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661D" w:rsidRPr="0048661D" w:rsidRDefault="0048661D" w:rsidP="0048661D">
      <w:pPr>
        <w:pStyle w:val="Sinespaciado"/>
        <w:jc w:val="center"/>
        <w:rPr>
          <w:rFonts w:ascii="Lucida Sans" w:hAnsi="Lucida Sans"/>
          <w:b/>
          <w:noProof/>
          <w:u w:val="single"/>
          <w:lang w:eastAsia="es-ES"/>
        </w:rPr>
      </w:pPr>
      <w:r w:rsidRPr="0048661D">
        <w:rPr>
          <w:rFonts w:ascii="Lucida Sans" w:hAnsi="Lucida Sans"/>
          <w:b/>
          <w:noProof/>
          <w:u w:val="single"/>
          <w:lang w:eastAsia="es-ES"/>
        </w:rPr>
        <w:t>OBJETIVOS</w:t>
      </w:r>
    </w:p>
    <w:p w:rsidR="0048661D" w:rsidRDefault="0048661D" w:rsidP="0048661D">
      <w:pPr>
        <w:pStyle w:val="Sinespaciado"/>
        <w:jc w:val="center"/>
        <w:rPr>
          <w:rFonts w:ascii="Lucida Sans" w:hAnsi="Lucida Sans"/>
          <w:b/>
          <w:noProof/>
          <w:u w:val="single"/>
          <w:lang w:eastAsia="es-ES"/>
        </w:rPr>
      </w:pPr>
      <w:r w:rsidRPr="0048661D">
        <w:rPr>
          <w:rFonts w:ascii="Lucida Sans" w:hAnsi="Lucida Sans"/>
          <w:b/>
          <w:noProof/>
          <w:u w:val="single"/>
          <w:lang w:eastAsia="es-ES"/>
        </w:rPr>
        <w:t>ASOCIACIÓN NACIONAL ABOGADOS DE VÍCTIMAS DE ACCIDENTES Y RESPONSABILIDAD CIVIL (ANAVA-RC)</w:t>
      </w:r>
    </w:p>
    <w:p w:rsidR="0048661D" w:rsidRPr="0048661D" w:rsidRDefault="0048661D" w:rsidP="0048661D">
      <w:pPr>
        <w:pStyle w:val="Sinespaciado"/>
        <w:jc w:val="center"/>
        <w:rPr>
          <w:rFonts w:ascii="Lucida Sans" w:hAnsi="Lucida Sans"/>
          <w:b/>
          <w:noProof/>
          <w:u w:val="single"/>
          <w:lang w:eastAsia="es-ES"/>
        </w:rPr>
      </w:pPr>
    </w:p>
    <w:p w:rsidR="0048661D" w:rsidRPr="0048661D" w:rsidRDefault="0048661D" w:rsidP="0048661D">
      <w:pPr>
        <w:spacing w:after="0" w:line="240" w:lineRule="auto"/>
        <w:jc w:val="both"/>
        <w:rPr>
          <w:rFonts w:ascii="Lucida Sans" w:eastAsiaTheme="minorHAnsi" w:hAnsi="Lucida Sans" w:cstheme="minorBidi"/>
          <w:sz w:val="20"/>
          <w:szCs w:val="20"/>
          <w:lang w:eastAsia="es-ES"/>
        </w:rPr>
      </w:pPr>
      <w:r w:rsidRPr="0048661D">
        <w:rPr>
          <w:rFonts w:ascii="Lucida Sans" w:eastAsiaTheme="minorHAnsi" w:hAnsi="Lucida Sans" w:cstheme="minorBidi"/>
          <w:sz w:val="20"/>
          <w:szCs w:val="20"/>
          <w:bdr w:val="none" w:sz="0" w:space="0" w:color="auto" w:frame="1"/>
          <w:lang w:eastAsia="es-ES"/>
        </w:rPr>
        <w:t>A</w:t>
      </w:r>
      <w:proofErr w:type="gramStart"/>
      <w:r w:rsidRPr="0048661D">
        <w:rPr>
          <w:rFonts w:ascii="Lucida Sans" w:eastAsiaTheme="minorHAnsi" w:hAnsi="Lucida Sans" w:cstheme="minorBidi"/>
          <w:sz w:val="20"/>
          <w:szCs w:val="20"/>
          <w:bdr w:val="none" w:sz="0" w:space="0" w:color="auto" w:frame="1"/>
          <w:lang w:eastAsia="es-ES"/>
        </w:rPr>
        <w:t>).-</w:t>
      </w:r>
      <w:proofErr w:type="gramEnd"/>
      <w:r w:rsidRPr="0048661D">
        <w:rPr>
          <w:rFonts w:ascii="Lucida Sans" w:eastAsiaTheme="minorHAnsi" w:hAnsi="Lucida Sans" w:cstheme="minorBidi"/>
          <w:sz w:val="20"/>
          <w:szCs w:val="20"/>
          <w:bdr w:val="none" w:sz="0" w:space="0" w:color="auto" w:frame="1"/>
          <w:lang w:eastAsia="es-ES"/>
        </w:rPr>
        <w:t xml:space="preserve"> MODIFICACIONES LEGISLATIVAS:</w:t>
      </w:r>
    </w:p>
    <w:p w:rsidR="0048661D" w:rsidRPr="0048661D" w:rsidRDefault="0048661D" w:rsidP="0048661D">
      <w:pPr>
        <w:spacing w:after="0" w:line="240" w:lineRule="auto"/>
        <w:jc w:val="both"/>
        <w:rPr>
          <w:rFonts w:ascii="Lucida Sans" w:eastAsiaTheme="minorHAnsi" w:hAnsi="Lucida Sans" w:cstheme="minorBidi"/>
          <w:sz w:val="20"/>
          <w:szCs w:val="20"/>
          <w:lang w:eastAsia="es-ES"/>
        </w:rPr>
      </w:pPr>
    </w:p>
    <w:p w:rsidR="0048661D" w:rsidRPr="0048661D" w:rsidRDefault="0048661D" w:rsidP="0048661D">
      <w:pPr>
        <w:numPr>
          <w:ilvl w:val="0"/>
          <w:numId w:val="2"/>
        </w:numPr>
        <w:spacing w:after="0" w:line="240" w:lineRule="auto"/>
        <w:jc w:val="both"/>
        <w:rPr>
          <w:rFonts w:ascii="Lucida Sans" w:eastAsiaTheme="minorHAnsi" w:hAnsi="Lucida Sans" w:cstheme="minorBidi"/>
          <w:sz w:val="20"/>
          <w:szCs w:val="20"/>
          <w:lang w:eastAsia="es-ES"/>
        </w:rPr>
      </w:pPr>
      <w:r w:rsidRPr="0048661D">
        <w:rPr>
          <w:rFonts w:ascii="Lucida Sans" w:eastAsiaTheme="minorHAnsi" w:hAnsi="Lucida Sans" w:cstheme="minorBidi"/>
          <w:sz w:val="20"/>
          <w:szCs w:val="20"/>
          <w:lang w:eastAsia="es-ES"/>
        </w:rPr>
        <w:t>A.1: Debe procederse a una elevación del PLAZO DE PRESCRIPCIÓN de las reclamaciones por responsabilidad civil extracontractual a 3 años (en vez de 1 año)</w:t>
      </w:r>
    </w:p>
    <w:p w:rsidR="0048661D" w:rsidRPr="0048661D" w:rsidRDefault="0048661D" w:rsidP="0048661D">
      <w:pPr>
        <w:numPr>
          <w:ilvl w:val="0"/>
          <w:numId w:val="2"/>
        </w:numPr>
        <w:spacing w:after="0" w:line="240" w:lineRule="auto"/>
        <w:jc w:val="both"/>
        <w:rPr>
          <w:rFonts w:ascii="Lucida Sans" w:eastAsiaTheme="minorHAnsi" w:hAnsi="Lucida Sans" w:cstheme="minorBidi"/>
          <w:sz w:val="20"/>
          <w:szCs w:val="20"/>
          <w:lang w:eastAsia="es-ES"/>
        </w:rPr>
      </w:pPr>
      <w:r w:rsidRPr="0048661D">
        <w:rPr>
          <w:rFonts w:ascii="Lucida Sans" w:eastAsiaTheme="minorHAnsi" w:hAnsi="Lucida Sans" w:cstheme="minorBidi"/>
          <w:sz w:val="20"/>
          <w:szCs w:val="20"/>
          <w:lang w:eastAsia="es-ES"/>
        </w:rPr>
        <w:t>A.2: Debe crearse un procedimiento civil especial para accidentes de circulación (por ejemplo, un MONITORIO DEL AUTOMÓVIL) que tenga menos trabas y gastos iniciales para las víctimas y facilite la consecución de las indemnizaciones</w:t>
      </w:r>
    </w:p>
    <w:p w:rsidR="0048661D" w:rsidRPr="0048661D" w:rsidRDefault="0048661D" w:rsidP="0048661D">
      <w:pPr>
        <w:numPr>
          <w:ilvl w:val="0"/>
          <w:numId w:val="2"/>
        </w:numPr>
        <w:spacing w:after="0" w:line="240" w:lineRule="auto"/>
        <w:jc w:val="both"/>
        <w:rPr>
          <w:rFonts w:ascii="Lucida Sans" w:eastAsiaTheme="minorHAnsi" w:hAnsi="Lucida Sans" w:cstheme="minorBidi"/>
          <w:sz w:val="20"/>
          <w:szCs w:val="20"/>
          <w:lang w:eastAsia="es-ES"/>
        </w:rPr>
      </w:pPr>
      <w:r w:rsidRPr="0048661D">
        <w:rPr>
          <w:rFonts w:ascii="Lucida Sans" w:eastAsiaTheme="minorHAnsi" w:hAnsi="Lucida Sans" w:cstheme="minorBidi"/>
          <w:sz w:val="20"/>
          <w:szCs w:val="20"/>
          <w:lang w:eastAsia="es-ES"/>
        </w:rPr>
        <w:t>A.3: Debe reconocerse a la víctima una amplitud de criterio para elegir la competencia territorial del Juez civil que conocerá su pretensión de indemnización.</w:t>
      </w:r>
    </w:p>
    <w:p w:rsidR="0048661D" w:rsidRPr="0048661D" w:rsidRDefault="0048661D" w:rsidP="0048661D">
      <w:pPr>
        <w:numPr>
          <w:ilvl w:val="0"/>
          <w:numId w:val="2"/>
        </w:numPr>
        <w:spacing w:after="0" w:line="240" w:lineRule="auto"/>
        <w:jc w:val="both"/>
        <w:rPr>
          <w:rFonts w:ascii="Lucida Sans" w:eastAsiaTheme="minorHAnsi" w:hAnsi="Lucida Sans" w:cstheme="minorBidi"/>
          <w:sz w:val="20"/>
          <w:szCs w:val="20"/>
          <w:lang w:eastAsia="es-ES"/>
        </w:rPr>
      </w:pPr>
      <w:r w:rsidRPr="0048661D">
        <w:rPr>
          <w:rFonts w:ascii="Lucida Sans" w:eastAsiaTheme="minorHAnsi" w:hAnsi="Lucida Sans" w:cstheme="minorBidi"/>
          <w:sz w:val="20"/>
          <w:szCs w:val="20"/>
          <w:lang w:eastAsia="es-ES"/>
        </w:rPr>
        <w:t>A.4: Derecho de la víctima a ser escuchada en el proceso.</w:t>
      </w:r>
    </w:p>
    <w:p w:rsidR="0048661D" w:rsidRPr="0048661D" w:rsidRDefault="0048661D" w:rsidP="0048661D">
      <w:pPr>
        <w:numPr>
          <w:ilvl w:val="0"/>
          <w:numId w:val="2"/>
        </w:numPr>
        <w:spacing w:after="0" w:line="240" w:lineRule="auto"/>
        <w:jc w:val="both"/>
        <w:rPr>
          <w:rFonts w:ascii="Lucida Sans" w:eastAsiaTheme="minorHAnsi" w:hAnsi="Lucida Sans" w:cstheme="minorBidi"/>
          <w:sz w:val="20"/>
          <w:szCs w:val="20"/>
          <w:lang w:eastAsia="es-ES"/>
        </w:rPr>
      </w:pPr>
      <w:r w:rsidRPr="0048661D">
        <w:rPr>
          <w:rFonts w:ascii="Lucida Sans" w:eastAsiaTheme="minorHAnsi" w:hAnsi="Lucida Sans" w:cstheme="minorBidi"/>
          <w:sz w:val="20"/>
          <w:szCs w:val="20"/>
          <w:lang w:eastAsia="es-ES"/>
        </w:rPr>
        <w:t>A.5: Consecuencias procesales por el incumplimiento de la aseguradora de su deber de enviar el INFORME MÉDICO DEFINITIVO o INFORME PERICIAL DE BIOMECÁNICA con la oferta motivada. Art. 7 LRCSCVM y 403 LEC: presentación de prueba pericial por parte de la aseguradora tras el procedimiento de oferta motivada.</w:t>
      </w:r>
    </w:p>
    <w:p w:rsidR="0048661D" w:rsidRPr="0048661D" w:rsidRDefault="0048661D" w:rsidP="0048661D">
      <w:pPr>
        <w:numPr>
          <w:ilvl w:val="0"/>
          <w:numId w:val="2"/>
        </w:numPr>
        <w:spacing w:after="0" w:line="240" w:lineRule="auto"/>
        <w:jc w:val="both"/>
        <w:rPr>
          <w:rFonts w:ascii="Lucida Sans" w:eastAsiaTheme="minorHAnsi" w:hAnsi="Lucida Sans" w:cstheme="minorBidi"/>
          <w:sz w:val="20"/>
          <w:szCs w:val="20"/>
          <w:lang w:eastAsia="es-ES"/>
        </w:rPr>
      </w:pPr>
      <w:r w:rsidRPr="0048661D">
        <w:rPr>
          <w:rFonts w:ascii="Lucida Sans" w:eastAsiaTheme="minorHAnsi" w:hAnsi="Lucida Sans" w:cstheme="minorBidi"/>
          <w:sz w:val="20"/>
          <w:szCs w:val="20"/>
          <w:lang w:eastAsia="es-ES"/>
        </w:rPr>
        <w:t>A.6: Debe establecerse un régimen de condena en costas en favor de la víctima del accidente por estimación sustancial de la demanda en aquellos casos en que la aseguradora discute el fondo del asunto y, sin embargo, el tribunal estima la existencia del accidente o su relación de causalidad con las lesiones. También en aquellos casos en que la suma concedida por el tribunal se acerca más a lo solicitado por la víctima que a lo asumido por la aseguradora.</w:t>
      </w:r>
    </w:p>
    <w:p w:rsidR="0048661D" w:rsidRDefault="0048661D" w:rsidP="0048661D">
      <w:pPr>
        <w:numPr>
          <w:ilvl w:val="0"/>
          <w:numId w:val="2"/>
        </w:numPr>
        <w:spacing w:after="0" w:line="240" w:lineRule="auto"/>
        <w:jc w:val="both"/>
        <w:rPr>
          <w:rFonts w:ascii="Lucida Sans" w:eastAsiaTheme="minorHAnsi" w:hAnsi="Lucida Sans" w:cstheme="minorBidi"/>
          <w:sz w:val="20"/>
          <w:szCs w:val="20"/>
          <w:lang w:eastAsia="es-ES"/>
        </w:rPr>
      </w:pPr>
      <w:r w:rsidRPr="0048661D">
        <w:rPr>
          <w:rFonts w:ascii="Lucida Sans" w:eastAsiaTheme="minorHAnsi" w:hAnsi="Lucida Sans" w:cstheme="minorBidi"/>
          <w:sz w:val="20"/>
          <w:szCs w:val="20"/>
          <w:lang w:eastAsia="es-ES"/>
        </w:rPr>
        <w:t>A.7: Debe reformarse el régimen de los intereses moratorios del art. 20 de la Ley de Contrato de Seguro para que sean verdaderamente punitivos. Es preciso que los intereses de devenguen desde la fecha del siniestro.</w:t>
      </w:r>
    </w:p>
    <w:p w:rsidR="003C4A70" w:rsidRDefault="003C4A70" w:rsidP="0048661D">
      <w:pPr>
        <w:numPr>
          <w:ilvl w:val="0"/>
          <w:numId w:val="2"/>
        </w:numPr>
        <w:spacing w:after="0" w:line="240" w:lineRule="auto"/>
        <w:jc w:val="both"/>
        <w:rPr>
          <w:rFonts w:ascii="Lucida Sans" w:eastAsiaTheme="minorHAnsi" w:hAnsi="Lucida Sans" w:cstheme="minorBidi"/>
          <w:sz w:val="20"/>
          <w:szCs w:val="20"/>
          <w:lang w:eastAsia="es-ES"/>
        </w:rPr>
      </w:pPr>
      <w:bookmarkStart w:id="0" w:name="_Hlk5015414"/>
      <w:r>
        <w:rPr>
          <w:rFonts w:ascii="Lucida Sans" w:eastAsiaTheme="minorHAnsi" w:hAnsi="Lucida Sans" w:cstheme="minorBidi"/>
          <w:sz w:val="20"/>
          <w:szCs w:val="20"/>
          <w:lang w:eastAsia="es-ES"/>
        </w:rPr>
        <w:t>A-8: Nueva redacción de los arts. 329 y ss. de la LEC, para mejorar y reforzar la efectividad de la obligación de las aseguradoras de aportar toda la documentación que tienen en su poder referente al siniestro y que muchas veces se oculta (en concordancia con lo que se exige a la víctima en el art. 7 LRCSCVM).</w:t>
      </w:r>
    </w:p>
    <w:p w:rsidR="003740D8" w:rsidRPr="0048661D" w:rsidRDefault="003740D8" w:rsidP="003740D8">
      <w:pPr>
        <w:numPr>
          <w:ilvl w:val="0"/>
          <w:numId w:val="2"/>
        </w:numPr>
        <w:spacing w:after="0" w:line="240" w:lineRule="auto"/>
        <w:jc w:val="both"/>
        <w:rPr>
          <w:rFonts w:ascii="Lucida Sans" w:eastAsiaTheme="minorHAnsi" w:hAnsi="Lucida Sans" w:cstheme="minorBidi"/>
          <w:sz w:val="20"/>
          <w:szCs w:val="20"/>
          <w:lang w:eastAsia="es-ES"/>
        </w:rPr>
      </w:pPr>
      <w:r>
        <w:rPr>
          <w:rFonts w:ascii="Lucida Sans" w:hAnsi="Lucida Sans"/>
          <w:sz w:val="20"/>
          <w:szCs w:val="20"/>
          <w:lang w:eastAsia="es-ES"/>
        </w:rPr>
        <w:t>A-9: Regulación de las nuevas tendencias de movilidad urbana (patinetes, bicicletas públicas, etc).</w:t>
      </w:r>
    </w:p>
    <w:p w:rsidR="003740D8" w:rsidRPr="0048661D" w:rsidRDefault="003740D8" w:rsidP="003740D8">
      <w:pPr>
        <w:spacing w:after="0" w:line="240" w:lineRule="auto"/>
        <w:ind w:left="720"/>
        <w:jc w:val="both"/>
        <w:rPr>
          <w:rFonts w:ascii="Lucida Sans" w:eastAsiaTheme="minorHAnsi" w:hAnsi="Lucida Sans" w:cstheme="minorBidi"/>
          <w:sz w:val="20"/>
          <w:szCs w:val="20"/>
          <w:lang w:eastAsia="es-ES"/>
        </w:rPr>
      </w:pPr>
    </w:p>
    <w:bookmarkEnd w:id="0"/>
    <w:p w:rsidR="0048661D" w:rsidRPr="0048661D" w:rsidRDefault="0048661D" w:rsidP="0048661D">
      <w:pPr>
        <w:spacing w:after="0" w:line="240" w:lineRule="auto"/>
        <w:jc w:val="both"/>
        <w:rPr>
          <w:rFonts w:ascii="Lucida Sans" w:eastAsiaTheme="minorHAnsi" w:hAnsi="Lucida Sans" w:cstheme="minorBidi"/>
          <w:sz w:val="20"/>
          <w:szCs w:val="20"/>
        </w:rPr>
      </w:pPr>
    </w:p>
    <w:p w:rsidR="0048661D" w:rsidRPr="0048661D" w:rsidRDefault="0048661D" w:rsidP="0048661D">
      <w:pPr>
        <w:spacing w:after="0" w:line="240" w:lineRule="auto"/>
        <w:jc w:val="both"/>
        <w:rPr>
          <w:rFonts w:ascii="Lucida Sans" w:eastAsiaTheme="minorHAnsi" w:hAnsi="Lucida Sans" w:cstheme="minorBidi"/>
          <w:sz w:val="20"/>
          <w:szCs w:val="20"/>
          <w:bdr w:val="none" w:sz="0" w:space="0" w:color="auto" w:frame="1"/>
          <w:lang w:eastAsia="es-ES"/>
        </w:rPr>
      </w:pPr>
      <w:r w:rsidRPr="0048661D">
        <w:rPr>
          <w:rFonts w:ascii="Lucida Sans" w:eastAsiaTheme="minorHAnsi" w:hAnsi="Lucida Sans" w:cstheme="minorBidi"/>
          <w:sz w:val="20"/>
          <w:szCs w:val="20"/>
          <w:bdr w:val="none" w:sz="0" w:space="0" w:color="auto" w:frame="1"/>
          <w:lang w:eastAsia="es-ES"/>
        </w:rPr>
        <w:t>B). - RELATIVA AL BAREMO:</w:t>
      </w:r>
    </w:p>
    <w:p w:rsidR="0048661D" w:rsidRPr="0048661D" w:rsidRDefault="0048661D" w:rsidP="0048661D">
      <w:pPr>
        <w:spacing w:after="0" w:line="240" w:lineRule="auto"/>
        <w:jc w:val="both"/>
        <w:rPr>
          <w:rFonts w:ascii="Lucida Sans" w:eastAsiaTheme="minorHAnsi" w:hAnsi="Lucida Sans" w:cstheme="minorBidi"/>
          <w:sz w:val="20"/>
          <w:szCs w:val="20"/>
          <w:lang w:eastAsia="es-ES"/>
        </w:rPr>
      </w:pPr>
    </w:p>
    <w:p w:rsidR="0048661D" w:rsidRPr="0048661D" w:rsidRDefault="0048661D" w:rsidP="0048661D">
      <w:pPr>
        <w:numPr>
          <w:ilvl w:val="0"/>
          <w:numId w:val="1"/>
        </w:numPr>
        <w:spacing w:after="0" w:line="240" w:lineRule="auto"/>
        <w:jc w:val="both"/>
        <w:rPr>
          <w:rFonts w:ascii="Lucida Sans" w:eastAsiaTheme="minorHAnsi" w:hAnsi="Lucida Sans" w:cstheme="minorBidi"/>
          <w:sz w:val="20"/>
          <w:szCs w:val="20"/>
          <w:lang w:eastAsia="es-ES"/>
        </w:rPr>
      </w:pPr>
      <w:r w:rsidRPr="0048661D">
        <w:rPr>
          <w:rFonts w:ascii="Lucida Sans" w:eastAsiaTheme="minorHAnsi" w:hAnsi="Lucida Sans" w:cstheme="minorBidi"/>
          <w:sz w:val="20"/>
          <w:szCs w:val="20"/>
        </w:rPr>
        <w:t>B.1.- Denunciar la falacia que el baremo consigue la reparación íntegra del daño, cuando lo que hace precisamente es limitarlo.</w:t>
      </w:r>
    </w:p>
    <w:p w:rsidR="0048661D" w:rsidRPr="0048661D" w:rsidRDefault="0048661D" w:rsidP="0048661D">
      <w:pPr>
        <w:numPr>
          <w:ilvl w:val="0"/>
          <w:numId w:val="1"/>
        </w:numPr>
        <w:spacing w:after="0" w:line="240" w:lineRule="auto"/>
        <w:jc w:val="both"/>
        <w:rPr>
          <w:rFonts w:ascii="Lucida Sans" w:eastAsiaTheme="minorHAnsi" w:hAnsi="Lucida Sans" w:cstheme="minorBidi"/>
          <w:sz w:val="20"/>
          <w:szCs w:val="20"/>
          <w:lang w:eastAsia="es-ES"/>
        </w:rPr>
      </w:pPr>
      <w:r w:rsidRPr="0048661D">
        <w:rPr>
          <w:rFonts w:ascii="Lucida Sans" w:eastAsiaTheme="minorHAnsi" w:hAnsi="Lucida Sans" w:cstheme="minorBidi"/>
          <w:sz w:val="20"/>
          <w:szCs w:val="20"/>
        </w:rPr>
        <w:t>B.2.- Incremento de sumas básicas por perjuicios personal (días) y secuelas (valor punto). Tablas 3 y 2.A.2.</w:t>
      </w:r>
    </w:p>
    <w:p w:rsidR="0048661D" w:rsidRPr="0048661D" w:rsidRDefault="0048661D" w:rsidP="0048661D">
      <w:pPr>
        <w:numPr>
          <w:ilvl w:val="0"/>
          <w:numId w:val="1"/>
        </w:numPr>
        <w:spacing w:after="0" w:line="240" w:lineRule="auto"/>
        <w:jc w:val="both"/>
        <w:rPr>
          <w:rFonts w:ascii="Lucida Sans" w:eastAsiaTheme="minorHAnsi" w:hAnsi="Lucida Sans" w:cstheme="minorBidi"/>
          <w:sz w:val="20"/>
          <w:szCs w:val="20"/>
          <w:lang w:eastAsia="es-ES"/>
        </w:rPr>
      </w:pPr>
      <w:r w:rsidRPr="0048661D">
        <w:rPr>
          <w:rFonts w:ascii="Lucida Sans" w:eastAsiaTheme="minorHAnsi" w:hAnsi="Lucida Sans" w:cstheme="minorBidi"/>
          <w:sz w:val="20"/>
          <w:szCs w:val="20"/>
        </w:rPr>
        <w:t>B.3.- Actualización anual cuantías según índice IPC.</w:t>
      </w:r>
    </w:p>
    <w:p w:rsidR="0048661D" w:rsidRPr="0048661D" w:rsidRDefault="0048661D" w:rsidP="0048661D">
      <w:pPr>
        <w:numPr>
          <w:ilvl w:val="0"/>
          <w:numId w:val="1"/>
        </w:numPr>
        <w:spacing w:after="0" w:line="240" w:lineRule="auto"/>
        <w:jc w:val="both"/>
        <w:rPr>
          <w:rFonts w:ascii="Lucida Sans" w:eastAsiaTheme="minorHAnsi" w:hAnsi="Lucida Sans" w:cstheme="minorBidi"/>
          <w:sz w:val="20"/>
          <w:szCs w:val="20"/>
          <w:lang w:eastAsia="es-ES"/>
        </w:rPr>
      </w:pPr>
      <w:r w:rsidRPr="0048661D">
        <w:rPr>
          <w:rFonts w:ascii="Lucida Sans" w:eastAsiaTheme="minorHAnsi" w:hAnsi="Lucida Sans" w:cstheme="minorBidi"/>
          <w:sz w:val="20"/>
          <w:szCs w:val="20"/>
        </w:rPr>
        <w:t>B.4.- Rediseño Tabla 2.A.1, de tal modo que el Baremo Económico sea más justo con las víctimas.</w:t>
      </w:r>
    </w:p>
    <w:p w:rsidR="0048661D" w:rsidRPr="0048661D" w:rsidRDefault="0048661D" w:rsidP="0048661D">
      <w:pPr>
        <w:numPr>
          <w:ilvl w:val="0"/>
          <w:numId w:val="1"/>
        </w:numPr>
        <w:spacing w:after="0" w:line="240" w:lineRule="auto"/>
        <w:jc w:val="both"/>
        <w:rPr>
          <w:rFonts w:ascii="Lucida Sans" w:eastAsiaTheme="minorHAnsi" w:hAnsi="Lucida Sans" w:cstheme="minorBidi"/>
          <w:sz w:val="20"/>
          <w:szCs w:val="20"/>
          <w:lang w:eastAsia="es-ES"/>
        </w:rPr>
      </w:pPr>
      <w:r w:rsidRPr="0048661D">
        <w:rPr>
          <w:rFonts w:ascii="Lucida Sans" w:eastAsiaTheme="minorHAnsi" w:hAnsi="Lucida Sans" w:cstheme="minorBidi"/>
          <w:sz w:val="20"/>
          <w:szCs w:val="20"/>
        </w:rPr>
        <w:t>B.5.- Corrección de errores actuales en muchos de sus capítulos (se señalarán pormenorizadamente a su requerimiento).</w:t>
      </w:r>
    </w:p>
    <w:p w:rsidR="0048661D" w:rsidRPr="0048661D" w:rsidRDefault="0048661D" w:rsidP="0048661D">
      <w:pPr>
        <w:numPr>
          <w:ilvl w:val="0"/>
          <w:numId w:val="1"/>
        </w:numPr>
        <w:spacing w:after="0" w:line="240" w:lineRule="auto"/>
        <w:jc w:val="both"/>
        <w:rPr>
          <w:rFonts w:ascii="Lucida Sans" w:eastAsiaTheme="minorHAnsi" w:hAnsi="Lucida Sans" w:cstheme="minorBidi"/>
          <w:sz w:val="20"/>
          <w:szCs w:val="20"/>
          <w:lang w:eastAsia="es-ES"/>
        </w:rPr>
      </w:pPr>
      <w:r w:rsidRPr="0048661D">
        <w:rPr>
          <w:rFonts w:ascii="Lucida Sans" w:eastAsiaTheme="minorHAnsi" w:hAnsi="Lucida Sans" w:cstheme="minorBidi"/>
          <w:sz w:val="20"/>
          <w:szCs w:val="20"/>
        </w:rPr>
        <w:t>B.6.- Reconsideración del método de Tablas por un método de fórmulas más transparentes.</w:t>
      </w:r>
    </w:p>
    <w:p w:rsidR="0048661D" w:rsidRPr="0048661D" w:rsidRDefault="0048661D" w:rsidP="0048661D">
      <w:pPr>
        <w:numPr>
          <w:ilvl w:val="0"/>
          <w:numId w:val="1"/>
        </w:numPr>
        <w:spacing w:after="0" w:line="240" w:lineRule="auto"/>
        <w:jc w:val="both"/>
        <w:rPr>
          <w:rFonts w:ascii="Lucida Sans" w:eastAsiaTheme="minorHAnsi" w:hAnsi="Lucida Sans" w:cstheme="minorBidi"/>
          <w:sz w:val="20"/>
          <w:szCs w:val="20"/>
          <w:lang w:eastAsia="es-ES"/>
        </w:rPr>
      </w:pPr>
      <w:r w:rsidRPr="0048661D">
        <w:rPr>
          <w:rFonts w:ascii="Lucida Sans" w:eastAsiaTheme="minorHAnsi" w:hAnsi="Lucida Sans" w:cstheme="minorBidi"/>
          <w:sz w:val="20"/>
          <w:szCs w:val="20"/>
        </w:rPr>
        <w:t>B.7.- Actualización anual de los intereses básicos de capitalización (tomando por ejemplo los bonos del Estado a 10 años) y de la inflación.</w:t>
      </w:r>
    </w:p>
    <w:p w:rsidR="0048661D" w:rsidRPr="0048661D" w:rsidRDefault="0048661D" w:rsidP="0048661D">
      <w:pPr>
        <w:numPr>
          <w:ilvl w:val="0"/>
          <w:numId w:val="1"/>
        </w:numPr>
        <w:spacing w:after="0" w:line="240" w:lineRule="auto"/>
        <w:jc w:val="both"/>
        <w:rPr>
          <w:rFonts w:ascii="Lucida Sans" w:eastAsiaTheme="minorHAnsi" w:hAnsi="Lucida Sans" w:cstheme="minorBidi"/>
          <w:sz w:val="20"/>
          <w:szCs w:val="20"/>
          <w:lang w:eastAsia="es-ES"/>
        </w:rPr>
      </w:pPr>
      <w:r w:rsidRPr="0048661D">
        <w:rPr>
          <w:rFonts w:ascii="Lucida Sans" w:eastAsiaTheme="minorHAnsi" w:hAnsi="Lucida Sans" w:cstheme="minorBidi"/>
          <w:sz w:val="20"/>
          <w:szCs w:val="20"/>
        </w:rPr>
        <w:t>B.8.- Considerarse los ingresos brutos en lugar de los netos, de la misma manera que se tiene en cuenta la pensión bruta y no la neta.</w:t>
      </w:r>
    </w:p>
    <w:p w:rsidR="0048661D" w:rsidRDefault="0048661D" w:rsidP="0048661D">
      <w:pPr>
        <w:numPr>
          <w:ilvl w:val="0"/>
          <w:numId w:val="1"/>
        </w:numPr>
        <w:spacing w:after="0" w:line="240" w:lineRule="auto"/>
        <w:jc w:val="both"/>
        <w:rPr>
          <w:rFonts w:ascii="Lucida Sans" w:eastAsiaTheme="minorHAnsi" w:hAnsi="Lucida Sans" w:cstheme="minorBidi"/>
          <w:sz w:val="20"/>
          <w:szCs w:val="20"/>
          <w:lang w:eastAsia="es-ES"/>
        </w:rPr>
      </w:pPr>
      <w:r w:rsidRPr="0048661D">
        <w:rPr>
          <w:rFonts w:ascii="Lucida Sans" w:eastAsiaTheme="minorHAnsi" w:hAnsi="Lucida Sans" w:cstheme="minorBidi"/>
          <w:sz w:val="20"/>
          <w:szCs w:val="20"/>
        </w:rPr>
        <w:lastRenderedPageBreak/>
        <w:t>B.9.- Tener en cuenta la “pérdida de oportunidad” a la hora de valorar el lucro cesante, o tenerse en cuenta las profesiones regladas en las que se sabe que la progresión salarial va a ser muy superior a la de la inflación.</w:t>
      </w:r>
    </w:p>
    <w:p w:rsidR="0048661D" w:rsidRDefault="0048661D" w:rsidP="0048661D">
      <w:pPr>
        <w:spacing w:after="0" w:line="240" w:lineRule="auto"/>
        <w:jc w:val="both"/>
        <w:rPr>
          <w:rFonts w:ascii="Lucida Sans" w:eastAsiaTheme="minorHAnsi" w:hAnsi="Lucida Sans" w:cstheme="minorBidi"/>
          <w:sz w:val="20"/>
          <w:szCs w:val="20"/>
        </w:rPr>
      </w:pPr>
    </w:p>
    <w:p w:rsidR="0048661D" w:rsidRDefault="0048661D" w:rsidP="0048661D">
      <w:pPr>
        <w:spacing w:after="0" w:line="240" w:lineRule="auto"/>
        <w:jc w:val="both"/>
        <w:rPr>
          <w:rFonts w:ascii="Lucida Sans" w:eastAsiaTheme="minorHAnsi" w:hAnsi="Lucida Sans" w:cstheme="minorBidi"/>
          <w:sz w:val="20"/>
          <w:szCs w:val="20"/>
        </w:rPr>
      </w:pPr>
    </w:p>
    <w:p w:rsidR="0048661D" w:rsidRDefault="0048661D" w:rsidP="0048661D">
      <w:pPr>
        <w:spacing w:after="0" w:line="240" w:lineRule="auto"/>
        <w:jc w:val="both"/>
        <w:rPr>
          <w:rFonts w:ascii="Lucida Sans" w:eastAsiaTheme="minorHAnsi" w:hAnsi="Lucida Sans" w:cstheme="minorBidi"/>
          <w:sz w:val="20"/>
          <w:szCs w:val="20"/>
        </w:rPr>
      </w:pPr>
    </w:p>
    <w:p w:rsidR="0048661D" w:rsidRPr="0048661D" w:rsidRDefault="0048661D" w:rsidP="0048661D">
      <w:pPr>
        <w:spacing w:after="0" w:line="240" w:lineRule="auto"/>
        <w:jc w:val="both"/>
        <w:rPr>
          <w:rFonts w:ascii="Lucida Sans" w:eastAsiaTheme="minorHAnsi" w:hAnsi="Lucida Sans" w:cstheme="minorBidi"/>
          <w:sz w:val="20"/>
          <w:szCs w:val="20"/>
          <w:lang w:eastAsia="es-ES"/>
        </w:rPr>
      </w:pPr>
    </w:p>
    <w:p w:rsidR="0048661D" w:rsidRPr="0048661D" w:rsidRDefault="0048661D" w:rsidP="0048661D">
      <w:pPr>
        <w:numPr>
          <w:ilvl w:val="0"/>
          <w:numId w:val="1"/>
        </w:numPr>
        <w:spacing w:after="0" w:line="240" w:lineRule="auto"/>
        <w:jc w:val="both"/>
        <w:rPr>
          <w:rFonts w:ascii="Lucida Sans" w:eastAsiaTheme="minorHAnsi" w:hAnsi="Lucida Sans" w:cstheme="minorBidi"/>
          <w:sz w:val="20"/>
          <w:szCs w:val="20"/>
          <w:lang w:eastAsia="es-ES"/>
        </w:rPr>
      </w:pPr>
      <w:r w:rsidRPr="0048661D">
        <w:rPr>
          <w:rFonts w:ascii="Lucida Sans" w:eastAsiaTheme="minorHAnsi" w:hAnsi="Lucida Sans" w:cstheme="minorBidi"/>
          <w:sz w:val="20"/>
          <w:szCs w:val="20"/>
        </w:rPr>
        <w:t>B.10.- Modificación del art. 143.2 de la LRCSCVM en cuanto a la fórmula del cálculo del lucro cesante, para incluir a las personas que no han tenido un trabajo continuado los últimos tres años, pero sí que trabajan en el momento del siniestro, con el objeto del cálculo del lucro cesante desde el inicio del contrato laboral.</w:t>
      </w:r>
    </w:p>
    <w:p w:rsidR="0048661D" w:rsidRPr="0048661D" w:rsidRDefault="0048661D" w:rsidP="0048661D">
      <w:pPr>
        <w:spacing w:after="0" w:line="240" w:lineRule="auto"/>
        <w:jc w:val="both"/>
        <w:rPr>
          <w:rFonts w:ascii="Lucida Sans" w:eastAsiaTheme="minorHAnsi" w:hAnsi="Lucida Sans" w:cstheme="minorBidi"/>
          <w:sz w:val="20"/>
          <w:szCs w:val="20"/>
        </w:rPr>
      </w:pPr>
    </w:p>
    <w:p w:rsidR="0048661D" w:rsidRPr="0048661D" w:rsidRDefault="0048661D" w:rsidP="0048661D">
      <w:pPr>
        <w:spacing w:after="0" w:line="240" w:lineRule="auto"/>
        <w:jc w:val="both"/>
        <w:rPr>
          <w:rFonts w:ascii="Lucida Sans" w:eastAsiaTheme="minorHAnsi" w:hAnsi="Lucida Sans" w:cstheme="minorBidi"/>
          <w:sz w:val="20"/>
          <w:szCs w:val="20"/>
        </w:rPr>
      </w:pPr>
    </w:p>
    <w:p w:rsidR="0048661D" w:rsidRPr="0048661D" w:rsidRDefault="0048661D" w:rsidP="0048661D">
      <w:pPr>
        <w:spacing w:after="0" w:line="240" w:lineRule="auto"/>
        <w:jc w:val="both"/>
        <w:rPr>
          <w:rFonts w:ascii="Lucida Sans" w:eastAsiaTheme="minorHAnsi" w:hAnsi="Lucida Sans" w:cstheme="minorBidi"/>
          <w:sz w:val="20"/>
          <w:szCs w:val="20"/>
        </w:rPr>
      </w:pPr>
      <w:r w:rsidRPr="0048661D">
        <w:rPr>
          <w:rFonts w:ascii="Lucida Sans" w:eastAsiaTheme="minorHAnsi" w:hAnsi="Lucida Sans" w:cstheme="minorBidi"/>
          <w:sz w:val="20"/>
          <w:szCs w:val="20"/>
        </w:rPr>
        <w:t>C)- RELATIVA A LA DIRECCIÓN GENERAL DE SEGUROS:</w:t>
      </w:r>
    </w:p>
    <w:p w:rsidR="0048661D" w:rsidRPr="0048661D" w:rsidRDefault="0048661D" w:rsidP="0048661D">
      <w:pPr>
        <w:spacing w:after="0" w:line="240" w:lineRule="auto"/>
        <w:jc w:val="both"/>
        <w:rPr>
          <w:rFonts w:ascii="Lucida Sans" w:eastAsiaTheme="minorHAnsi" w:hAnsi="Lucida Sans" w:cstheme="minorBidi"/>
          <w:sz w:val="20"/>
          <w:szCs w:val="20"/>
        </w:rPr>
      </w:pPr>
    </w:p>
    <w:p w:rsidR="0048661D" w:rsidRPr="0048661D" w:rsidRDefault="0048661D" w:rsidP="0048661D">
      <w:pPr>
        <w:numPr>
          <w:ilvl w:val="0"/>
          <w:numId w:val="3"/>
        </w:numPr>
        <w:spacing w:after="0" w:line="240" w:lineRule="auto"/>
        <w:jc w:val="both"/>
        <w:rPr>
          <w:rFonts w:ascii="Lucida Sans" w:eastAsiaTheme="minorHAnsi" w:hAnsi="Lucida Sans" w:cstheme="minorBidi"/>
          <w:sz w:val="20"/>
          <w:szCs w:val="20"/>
        </w:rPr>
      </w:pPr>
      <w:r w:rsidRPr="0048661D">
        <w:rPr>
          <w:rFonts w:ascii="Lucida Sans" w:eastAsiaTheme="minorHAnsi" w:hAnsi="Lucida Sans" w:cstheme="minorBidi"/>
          <w:sz w:val="20"/>
          <w:szCs w:val="20"/>
        </w:rPr>
        <w:t>C.1.- Por la aparición de seguros “</w:t>
      </w:r>
      <w:r w:rsidRPr="0048661D">
        <w:rPr>
          <w:rFonts w:ascii="Lucida Sans" w:eastAsiaTheme="minorHAnsi" w:hAnsi="Lucida Sans" w:cstheme="minorBidi"/>
          <w:i/>
          <w:sz w:val="20"/>
          <w:szCs w:val="20"/>
        </w:rPr>
        <w:t>low cost</w:t>
      </w:r>
      <w:r w:rsidRPr="0048661D">
        <w:rPr>
          <w:rFonts w:ascii="Lucida Sans" w:eastAsiaTheme="minorHAnsi" w:hAnsi="Lucida Sans" w:cstheme="minorBidi"/>
          <w:sz w:val="20"/>
          <w:szCs w:val="20"/>
        </w:rPr>
        <w:t>” que perjudican a los asegurados en las coberturas de los seguros.</w:t>
      </w:r>
    </w:p>
    <w:p w:rsidR="0048661D" w:rsidRPr="0048661D" w:rsidRDefault="0048661D" w:rsidP="0048661D">
      <w:pPr>
        <w:numPr>
          <w:ilvl w:val="0"/>
          <w:numId w:val="3"/>
        </w:numPr>
        <w:spacing w:after="0" w:line="240" w:lineRule="auto"/>
        <w:jc w:val="both"/>
        <w:rPr>
          <w:rFonts w:ascii="Lucida Sans" w:eastAsiaTheme="minorHAnsi" w:hAnsi="Lucida Sans" w:cstheme="minorBidi"/>
          <w:sz w:val="20"/>
          <w:szCs w:val="20"/>
        </w:rPr>
      </w:pPr>
      <w:r w:rsidRPr="0048661D">
        <w:rPr>
          <w:rFonts w:ascii="Lucida Sans" w:eastAsiaTheme="minorHAnsi" w:hAnsi="Lucida Sans" w:cstheme="minorBidi"/>
          <w:sz w:val="20"/>
          <w:szCs w:val="20"/>
        </w:rPr>
        <w:t>C.2.- Que tramite y sancione la infinidad de quejas sobre incumplimientos de las aseguradoras de los arts. 7 y 37 de la LRCSCVM, en la redacción dada por la Ley 35/2015, de 22 de septiembre.</w:t>
      </w:r>
    </w:p>
    <w:p w:rsidR="0048661D" w:rsidRPr="0048661D" w:rsidRDefault="0048661D" w:rsidP="0048661D">
      <w:pPr>
        <w:numPr>
          <w:ilvl w:val="0"/>
          <w:numId w:val="3"/>
        </w:numPr>
        <w:spacing w:after="0" w:line="240" w:lineRule="auto"/>
        <w:jc w:val="both"/>
        <w:rPr>
          <w:rFonts w:ascii="Lucida Sans" w:eastAsiaTheme="minorHAnsi" w:hAnsi="Lucida Sans" w:cstheme="minorBidi"/>
          <w:sz w:val="20"/>
          <w:szCs w:val="20"/>
        </w:rPr>
      </w:pPr>
      <w:r w:rsidRPr="0048661D">
        <w:rPr>
          <w:rFonts w:ascii="Lucida Sans" w:eastAsiaTheme="minorHAnsi" w:hAnsi="Lucida Sans" w:cstheme="minorBidi"/>
          <w:sz w:val="20"/>
          <w:szCs w:val="20"/>
        </w:rPr>
        <w:t>C.3.- Creación de un registro público de aseguradoras que refleje las estadísticas de siniestros, el nivel de pagos de indemnizaciones y los tiempos de resolución, todo ello con la finalidad de conseguir una mayor transparencia en el sector del aseguramiento obligatorio de la responsabilidad civil derivada de accidentes de circulación</w:t>
      </w:r>
    </w:p>
    <w:p w:rsidR="0048661D" w:rsidRPr="0048661D" w:rsidRDefault="0048661D" w:rsidP="0048661D">
      <w:pPr>
        <w:numPr>
          <w:ilvl w:val="0"/>
          <w:numId w:val="3"/>
        </w:numPr>
        <w:spacing w:after="0" w:line="240" w:lineRule="auto"/>
        <w:jc w:val="both"/>
        <w:rPr>
          <w:rFonts w:ascii="Lucida Sans" w:eastAsiaTheme="minorHAnsi" w:hAnsi="Lucida Sans" w:cstheme="minorBidi"/>
          <w:sz w:val="20"/>
          <w:szCs w:val="20"/>
        </w:rPr>
      </w:pPr>
      <w:r w:rsidRPr="0048661D">
        <w:rPr>
          <w:rFonts w:ascii="Lucida Sans" w:eastAsiaTheme="minorHAnsi" w:hAnsi="Lucida Sans" w:cstheme="minorBidi"/>
          <w:sz w:val="20"/>
          <w:szCs w:val="20"/>
        </w:rPr>
        <w:t>C4.- Publicación de estadísticas de sanciones a las aseguradoras por incumplimientos de sus obligaciones legales, nuevamente con la finalidad de conseguir mayor transparencia.</w:t>
      </w:r>
    </w:p>
    <w:p w:rsidR="0048661D" w:rsidRPr="0048661D" w:rsidRDefault="0048661D" w:rsidP="0048661D">
      <w:pPr>
        <w:spacing w:after="0" w:line="240" w:lineRule="auto"/>
        <w:jc w:val="both"/>
        <w:rPr>
          <w:rFonts w:ascii="Lucida Sans" w:eastAsiaTheme="minorHAnsi" w:hAnsi="Lucida Sans" w:cstheme="minorBidi"/>
          <w:sz w:val="20"/>
          <w:szCs w:val="20"/>
        </w:rPr>
      </w:pPr>
    </w:p>
    <w:p w:rsidR="0048661D" w:rsidRPr="0048661D" w:rsidRDefault="0048661D" w:rsidP="0048661D">
      <w:pPr>
        <w:spacing w:after="0" w:line="240" w:lineRule="auto"/>
        <w:jc w:val="both"/>
        <w:rPr>
          <w:rFonts w:ascii="Lucida Sans" w:eastAsiaTheme="minorHAnsi" w:hAnsi="Lucida Sans" w:cstheme="minorBidi"/>
          <w:sz w:val="20"/>
          <w:szCs w:val="20"/>
        </w:rPr>
      </w:pPr>
      <w:proofErr w:type="gramStart"/>
      <w:r w:rsidRPr="0048661D">
        <w:rPr>
          <w:rFonts w:ascii="Lucida Sans" w:eastAsiaTheme="minorHAnsi" w:hAnsi="Lucida Sans" w:cstheme="minorBidi"/>
          <w:sz w:val="20"/>
          <w:szCs w:val="20"/>
        </w:rPr>
        <w:t>D).-</w:t>
      </w:r>
      <w:proofErr w:type="gramEnd"/>
      <w:r w:rsidRPr="0048661D">
        <w:rPr>
          <w:rFonts w:ascii="Lucida Sans" w:eastAsiaTheme="minorHAnsi" w:hAnsi="Lucida Sans" w:cstheme="minorBidi"/>
          <w:sz w:val="20"/>
          <w:szCs w:val="20"/>
        </w:rPr>
        <w:t xml:space="preserve"> DERECHOS DE ABOGADOS:</w:t>
      </w:r>
    </w:p>
    <w:p w:rsidR="0048661D" w:rsidRPr="0048661D" w:rsidRDefault="0048661D" w:rsidP="0048661D">
      <w:pPr>
        <w:spacing w:after="0" w:line="240" w:lineRule="auto"/>
        <w:jc w:val="both"/>
        <w:rPr>
          <w:rFonts w:ascii="Lucida Sans" w:eastAsiaTheme="minorHAnsi" w:hAnsi="Lucida Sans" w:cstheme="minorBidi"/>
          <w:sz w:val="20"/>
          <w:szCs w:val="20"/>
        </w:rPr>
      </w:pPr>
    </w:p>
    <w:p w:rsidR="0048661D" w:rsidRPr="0048661D" w:rsidRDefault="0048661D" w:rsidP="0048661D">
      <w:pPr>
        <w:numPr>
          <w:ilvl w:val="0"/>
          <w:numId w:val="5"/>
        </w:numPr>
        <w:spacing w:after="0" w:line="240" w:lineRule="auto"/>
        <w:jc w:val="both"/>
        <w:rPr>
          <w:rFonts w:ascii="Lucida Sans" w:eastAsiaTheme="minorHAnsi" w:hAnsi="Lucida Sans" w:cstheme="minorBidi"/>
          <w:sz w:val="20"/>
          <w:szCs w:val="20"/>
        </w:rPr>
      </w:pPr>
      <w:r w:rsidRPr="0048661D">
        <w:rPr>
          <w:rFonts w:ascii="Lucida Sans" w:eastAsiaTheme="minorHAnsi" w:hAnsi="Lucida Sans" w:cstheme="minorBidi"/>
          <w:sz w:val="20"/>
          <w:szCs w:val="20"/>
        </w:rPr>
        <w:t>D.1.- COBERTURAS DE HONORARIOS DE LIBRE DESIGNACIÓN DEL ABOGADO DIGNAS y adecuada en sus límites a la labor profesional del letrado elegido.</w:t>
      </w:r>
    </w:p>
    <w:p w:rsidR="0048661D" w:rsidRPr="0048661D" w:rsidRDefault="0048661D" w:rsidP="0048661D">
      <w:pPr>
        <w:spacing w:after="0" w:line="240" w:lineRule="auto"/>
        <w:jc w:val="both"/>
        <w:rPr>
          <w:rFonts w:ascii="Lucida Sans" w:eastAsiaTheme="minorHAnsi" w:hAnsi="Lucida Sans" w:cstheme="minorBidi"/>
          <w:sz w:val="20"/>
          <w:szCs w:val="20"/>
        </w:rPr>
      </w:pPr>
    </w:p>
    <w:p w:rsidR="0048661D" w:rsidRPr="0048661D" w:rsidRDefault="0048661D" w:rsidP="0048661D">
      <w:pPr>
        <w:numPr>
          <w:ilvl w:val="0"/>
          <w:numId w:val="4"/>
        </w:numPr>
        <w:spacing w:after="0" w:line="240" w:lineRule="auto"/>
        <w:jc w:val="both"/>
        <w:rPr>
          <w:rFonts w:ascii="Lucida Sans" w:eastAsiaTheme="minorHAnsi" w:hAnsi="Lucida Sans" w:cstheme="minorBidi"/>
          <w:sz w:val="20"/>
          <w:szCs w:val="20"/>
        </w:rPr>
      </w:pPr>
      <w:r w:rsidRPr="0048661D">
        <w:rPr>
          <w:rFonts w:ascii="Lucida Sans" w:eastAsiaTheme="minorHAnsi" w:hAnsi="Lucida Sans" w:cstheme="minorBidi"/>
          <w:sz w:val="20"/>
          <w:szCs w:val="20"/>
        </w:rPr>
        <w:t>D.1.- Exigencia que sean ABOGADOS EN EJERCICIO y no tramitadores los que intervengan a partir de la reclamación de oferta motivada iniciada por la víctima o iniciación de las diligencias penales.</w:t>
      </w:r>
    </w:p>
    <w:p w:rsidR="0048661D" w:rsidRPr="0048661D" w:rsidRDefault="0048661D" w:rsidP="0048661D">
      <w:pPr>
        <w:spacing w:after="0" w:line="240" w:lineRule="auto"/>
        <w:jc w:val="both"/>
        <w:rPr>
          <w:rFonts w:ascii="Lucida Sans" w:eastAsiaTheme="minorHAnsi" w:hAnsi="Lucida Sans" w:cstheme="minorBidi"/>
          <w:sz w:val="20"/>
          <w:szCs w:val="20"/>
        </w:rPr>
      </w:pPr>
      <w:r w:rsidRPr="0048661D">
        <w:rPr>
          <w:rFonts w:ascii="Lucida Sans" w:eastAsiaTheme="minorHAnsi" w:hAnsi="Lucida Sans" w:cstheme="minorBidi"/>
          <w:sz w:val="20"/>
          <w:szCs w:val="20"/>
        </w:rPr>
        <w:br/>
        <w:t>E</w:t>
      </w:r>
      <w:proofErr w:type="gramStart"/>
      <w:r w:rsidRPr="0048661D">
        <w:rPr>
          <w:rFonts w:ascii="Lucida Sans" w:eastAsiaTheme="minorHAnsi" w:hAnsi="Lucida Sans" w:cstheme="minorBidi"/>
          <w:sz w:val="20"/>
          <w:szCs w:val="20"/>
        </w:rPr>
        <w:t>).-</w:t>
      </w:r>
      <w:proofErr w:type="gramEnd"/>
      <w:r w:rsidRPr="0048661D">
        <w:rPr>
          <w:rFonts w:ascii="Lucida Sans" w:eastAsiaTheme="minorHAnsi" w:hAnsi="Lucida Sans" w:cstheme="minorBidi"/>
          <w:sz w:val="20"/>
          <w:szCs w:val="20"/>
        </w:rPr>
        <w:t xml:space="preserve"> PROCEDIMIENTO PENAL:</w:t>
      </w:r>
    </w:p>
    <w:p w:rsidR="0048661D" w:rsidRPr="0048661D" w:rsidRDefault="0048661D" w:rsidP="0048661D">
      <w:pPr>
        <w:spacing w:after="0" w:line="240" w:lineRule="auto"/>
        <w:jc w:val="both"/>
        <w:rPr>
          <w:rFonts w:ascii="Lucida Sans" w:eastAsiaTheme="minorHAnsi" w:hAnsi="Lucida Sans" w:cstheme="minorBidi"/>
          <w:sz w:val="20"/>
          <w:szCs w:val="20"/>
        </w:rPr>
      </w:pPr>
    </w:p>
    <w:p w:rsidR="0048661D" w:rsidRPr="0048661D" w:rsidRDefault="0048661D" w:rsidP="0048661D">
      <w:pPr>
        <w:numPr>
          <w:ilvl w:val="0"/>
          <w:numId w:val="4"/>
        </w:numPr>
        <w:spacing w:after="0" w:line="240" w:lineRule="auto"/>
        <w:jc w:val="both"/>
        <w:rPr>
          <w:rFonts w:ascii="Lucida Sans" w:eastAsiaTheme="minorHAnsi" w:hAnsi="Lucida Sans" w:cstheme="minorBidi"/>
          <w:sz w:val="20"/>
          <w:szCs w:val="20"/>
        </w:rPr>
      </w:pPr>
      <w:r w:rsidRPr="0048661D">
        <w:rPr>
          <w:rFonts w:ascii="Lucida Sans" w:eastAsiaTheme="minorHAnsi" w:hAnsi="Lucida Sans" w:cstheme="minorBidi"/>
          <w:sz w:val="20"/>
          <w:szCs w:val="20"/>
        </w:rPr>
        <w:t>Vuelta del AUTO DE TÍTULO EJECUTIVO del art. 13 LRCSCVM para los supuestos de sobreseimiento o archivo penal del procedimiento, rectificando en este sentido la opción restrictiva tomada por la Ley 35/2015, de 22 de septiembre</w:t>
      </w:r>
    </w:p>
    <w:p w:rsidR="00D67DEB" w:rsidRDefault="0048661D" w:rsidP="00D67DEB">
      <w:pPr>
        <w:numPr>
          <w:ilvl w:val="0"/>
          <w:numId w:val="4"/>
        </w:numPr>
        <w:spacing w:after="0" w:line="240" w:lineRule="auto"/>
        <w:jc w:val="both"/>
        <w:rPr>
          <w:rFonts w:ascii="Lucida Sans" w:eastAsiaTheme="minorHAnsi" w:hAnsi="Lucida Sans" w:cstheme="minorBidi"/>
          <w:sz w:val="20"/>
          <w:szCs w:val="20"/>
        </w:rPr>
      </w:pPr>
      <w:r w:rsidRPr="0048661D">
        <w:rPr>
          <w:rFonts w:ascii="Lucida Sans" w:eastAsiaTheme="minorHAnsi" w:hAnsi="Lucida Sans" w:cstheme="minorBidi"/>
          <w:sz w:val="20"/>
          <w:szCs w:val="20"/>
        </w:rPr>
        <w:t>Dotación de medios adecuados de exploración y FORMACIÓN ESPECIALIZADA DE LOS MÉDICOS FORENSES Y LOS I.M.L. EN LA VALORACIÓN DEL DAÑO CORPORAL del nuevo baremo.</w:t>
      </w:r>
    </w:p>
    <w:p w:rsidR="00202B1B" w:rsidRPr="00D67DEB" w:rsidRDefault="00202B1B" w:rsidP="00D67DEB">
      <w:pPr>
        <w:numPr>
          <w:ilvl w:val="0"/>
          <w:numId w:val="4"/>
        </w:numPr>
        <w:spacing w:after="0" w:line="240" w:lineRule="auto"/>
        <w:jc w:val="both"/>
        <w:rPr>
          <w:rFonts w:ascii="Lucida Sans" w:eastAsiaTheme="minorHAnsi" w:hAnsi="Lucida Sans" w:cstheme="minorBidi"/>
          <w:sz w:val="20"/>
          <w:szCs w:val="20"/>
        </w:rPr>
      </w:pPr>
      <w:r w:rsidRPr="00D67DEB">
        <w:rPr>
          <w:rFonts w:ascii="Lucida Sans" w:hAnsi="Lucida Sans"/>
          <w:b/>
          <w:sz w:val="20"/>
          <w:szCs w:val="20"/>
        </w:rPr>
        <w:t>Mayor implicación de los fiscales en la valoración del daño corporal</w:t>
      </w:r>
      <w:r w:rsidRPr="00D67DEB">
        <w:rPr>
          <w:rFonts w:ascii="Lucida Sans" w:hAnsi="Lucida Sans"/>
          <w:sz w:val="20"/>
          <w:szCs w:val="20"/>
        </w:rPr>
        <w:t xml:space="preserve"> en sus escritos de calificación y conclusiones. Constatamos que solo se esfuerzan en la tipificación de la condena penal, sin prestar el debido interés en los resarcimientos de las víctimas.</w:t>
      </w:r>
    </w:p>
    <w:p w:rsidR="00202B1B" w:rsidRPr="00610D6F" w:rsidRDefault="00202B1B" w:rsidP="00202B1B">
      <w:pPr>
        <w:numPr>
          <w:ilvl w:val="0"/>
          <w:numId w:val="9"/>
        </w:numPr>
        <w:spacing w:after="0" w:line="240" w:lineRule="auto"/>
        <w:jc w:val="both"/>
        <w:rPr>
          <w:rFonts w:ascii="Lucida Sans" w:eastAsia="Times New Roman" w:hAnsi="Lucida Sans"/>
          <w:color w:val="000000"/>
          <w:sz w:val="20"/>
          <w:szCs w:val="20"/>
          <w:shd w:val="clear" w:color="auto" w:fill="FFFFFF"/>
          <w:lang w:eastAsia="es-ES_tradnl"/>
        </w:rPr>
      </w:pPr>
      <w:r w:rsidRPr="00202B1B">
        <w:rPr>
          <w:rFonts w:ascii="Lucida Sans" w:eastAsia="Times New Roman" w:hAnsi="Lucida Sans"/>
          <w:color w:val="000000"/>
          <w:sz w:val="20"/>
          <w:szCs w:val="20"/>
          <w:shd w:val="clear" w:color="auto" w:fill="FFFFFF"/>
          <w:lang w:eastAsia="es-ES_tradnl"/>
        </w:rPr>
        <w:t xml:space="preserve">Unificar posturas acerca de </w:t>
      </w:r>
      <w:r w:rsidR="0048661D" w:rsidRPr="00202B1B">
        <w:rPr>
          <w:rFonts w:ascii="Lucida Sans" w:hAnsi="Lucida Sans"/>
          <w:sz w:val="20"/>
          <w:szCs w:val="20"/>
          <w:lang w:val="es-ES_tradnl"/>
        </w:rPr>
        <w:t xml:space="preserve">las </w:t>
      </w:r>
      <w:r w:rsidR="0048661D" w:rsidRPr="00202B1B">
        <w:rPr>
          <w:rFonts w:ascii="Lucida Sans" w:hAnsi="Lucida Sans"/>
          <w:b/>
          <w:sz w:val="20"/>
          <w:szCs w:val="20"/>
          <w:lang w:val="es-ES_tradnl"/>
        </w:rPr>
        <w:t>lesiones del art</w:t>
      </w:r>
      <w:r w:rsidRPr="00202B1B">
        <w:rPr>
          <w:rFonts w:ascii="Lucida Sans" w:hAnsi="Lucida Sans"/>
          <w:b/>
          <w:sz w:val="20"/>
          <w:szCs w:val="20"/>
          <w:lang w:val="es-ES_tradnl"/>
        </w:rPr>
        <w:t>í</w:t>
      </w:r>
      <w:r w:rsidR="0048661D" w:rsidRPr="00202B1B">
        <w:rPr>
          <w:rFonts w:ascii="Lucida Sans" w:hAnsi="Lucida Sans"/>
          <w:b/>
          <w:sz w:val="20"/>
          <w:szCs w:val="20"/>
          <w:lang w:val="es-ES_tradnl"/>
        </w:rPr>
        <w:t>culo 147.1</w:t>
      </w:r>
      <w:r w:rsidR="0048661D" w:rsidRPr="00202B1B">
        <w:rPr>
          <w:rFonts w:ascii="Lucida Sans" w:hAnsi="Lucida Sans"/>
          <w:sz w:val="20"/>
          <w:szCs w:val="20"/>
          <w:lang w:val="es-ES_tradnl"/>
        </w:rPr>
        <w:t xml:space="preserve"> del Código Penal, </w:t>
      </w:r>
      <w:r w:rsidRPr="00202B1B">
        <w:rPr>
          <w:rFonts w:ascii="Lucida Sans" w:hAnsi="Lucida Sans"/>
          <w:sz w:val="20"/>
          <w:szCs w:val="20"/>
          <w:lang w:val="es-ES_tradnl"/>
        </w:rPr>
        <w:t xml:space="preserve">y cuando se considera </w:t>
      </w:r>
      <w:r w:rsidR="0048661D" w:rsidRPr="00202B1B">
        <w:rPr>
          <w:rFonts w:ascii="Lucida Sans" w:hAnsi="Lucida Sans"/>
          <w:sz w:val="20"/>
          <w:szCs w:val="20"/>
          <w:lang w:val="es-ES_tradnl"/>
        </w:rPr>
        <w:t>TRATAMIENTO MEDICO O QUIRURGICO</w:t>
      </w:r>
      <w:r w:rsidRPr="00202B1B">
        <w:rPr>
          <w:rFonts w:ascii="Lucida Sans" w:hAnsi="Lucida Sans"/>
          <w:sz w:val="20"/>
          <w:szCs w:val="20"/>
          <w:lang w:val="es-ES_tradnl"/>
        </w:rPr>
        <w:t xml:space="preserve"> conforme a la Doctrina de nuestro STS Sala 2ª. 158/2016, de 15 de junio.</w:t>
      </w:r>
    </w:p>
    <w:p w:rsidR="00202B1B" w:rsidRPr="00610D6F" w:rsidRDefault="00610D6F" w:rsidP="00610D6F">
      <w:pPr>
        <w:numPr>
          <w:ilvl w:val="0"/>
          <w:numId w:val="9"/>
        </w:numPr>
        <w:spacing w:after="0" w:line="240" w:lineRule="auto"/>
        <w:jc w:val="both"/>
        <w:rPr>
          <w:rFonts w:ascii="Lucida Sans" w:eastAsia="Times New Roman" w:hAnsi="Lucida Sans"/>
          <w:color w:val="000000"/>
          <w:sz w:val="20"/>
          <w:szCs w:val="20"/>
          <w:shd w:val="clear" w:color="auto" w:fill="FFFFFF"/>
          <w:lang w:eastAsia="es-ES_tradnl"/>
        </w:rPr>
      </w:pPr>
      <w:r w:rsidRPr="00610D6F">
        <w:rPr>
          <w:rFonts w:ascii="Lucida Sans" w:eastAsia="Times New Roman" w:hAnsi="Lucida Sans"/>
          <w:color w:val="000000"/>
          <w:sz w:val="20"/>
          <w:szCs w:val="20"/>
          <w:shd w:val="clear" w:color="auto" w:fill="FFFFFF"/>
          <w:lang w:eastAsia="es-ES_tradnl"/>
        </w:rPr>
        <w:lastRenderedPageBreak/>
        <w:t xml:space="preserve">Regreso a la anterior regulación </w:t>
      </w:r>
      <w:r w:rsidR="00202B1B" w:rsidRPr="00610D6F">
        <w:rPr>
          <w:rFonts w:ascii="Lucida Sans" w:eastAsia="Times New Roman" w:hAnsi="Lucida Sans"/>
          <w:color w:val="000000"/>
          <w:sz w:val="20"/>
          <w:szCs w:val="20"/>
          <w:shd w:val="clear" w:color="auto" w:fill="FFFFFF"/>
          <w:lang w:eastAsia="es-ES_tradnl"/>
        </w:rPr>
        <w:t>del</w:t>
      </w:r>
      <w:r w:rsidR="00202B1B" w:rsidRPr="00610D6F">
        <w:rPr>
          <w:rFonts w:ascii="Lucida Sans" w:eastAsia="Times New Roman" w:hAnsi="Lucida Sans"/>
          <w:b/>
          <w:color w:val="000000"/>
          <w:sz w:val="20"/>
          <w:szCs w:val="20"/>
          <w:shd w:val="clear" w:color="auto" w:fill="FFFFFF"/>
          <w:lang w:eastAsia="es-ES_tradnl"/>
        </w:rPr>
        <w:t xml:space="preserve"> art. 13 LRCSCVM</w:t>
      </w:r>
      <w:r w:rsidRPr="00610D6F">
        <w:rPr>
          <w:rFonts w:ascii="Lucida Sans" w:hAnsi="Lucida Sans"/>
          <w:sz w:val="20"/>
          <w:szCs w:val="20"/>
        </w:rPr>
        <w:t xml:space="preserve"> de </w:t>
      </w:r>
      <w:r w:rsidRPr="00610D6F">
        <w:rPr>
          <w:rFonts w:ascii="Lucida Sans" w:eastAsia="Times New Roman" w:hAnsi="Lucida Sans"/>
          <w:b/>
          <w:color w:val="000000"/>
          <w:sz w:val="20"/>
          <w:szCs w:val="20"/>
          <w:shd w:val="clear" w:color="auto" w:fill="FFFFFF"/>
          <w:lang w:eastAsia="es-ES_tradnl"/>
        </w:rPr>
        <w:t>auto de título ejecutivo con cargo al seguro obligatorio</w:t>
      </w:r>
      <w:r w:rsidR="00202B1B" w:rsidRPr="00610D6F">
        <w:rPr>
          <w:rFonts w:ascii="Lucida Sans" w:eastAsia="Times New Roman" w:hAnsi="Lucida Sans"/>
          <w:color w:val="000000"/>
          <w:sz w:val="20"/>
          <w:szCs w:val="20"/>
          <w:shd w:val="clear" w:color="auto" w:fill="FFFFFF"/>
          <w:lang w:eastAsia="es-ES_tradnl"/>
        </w:rPr>
        <w:t xml:space="preserve"> que se vió afectado restrictivamente en la anterior reforma</w:t>
      </w:r>
      <w:r w:rsidRPr="00610D6F">
        <w:rPr>
          <w:rFonts w:ascii="Lucida Sans" w:eastAsia="Times New Roman" w:hAnsi="Lucida Sans"/>
          <w:color w:val="000000"/>
          <w:sz w:val="20"/>
          <w:szCs w:val="20"/>
          <w:shd w:val="clear" w:color="auto" w:fill="FFFFFF"/>
          <w:lang w:eastAsia="es-ES_tradnl"/>
        </w:rPr>
        <w:t>.</w:t>
      </w:r>
    </w:p>
    <w:p w:rsidR="00202B1B" w:rsidRPr="00610D6F" w:rsidRDefault="0048661D" w:rsidP="00202B1B">
      <w:pPr>
        <w:numPr>
          <w:ilvl w:val="0"/>
          <w:numId w:val="9"/>
        </w:numPr>
        <w:spacing w:after="0" w:line="240" w:lineRule="auto"/>
        <w:jc w:val="both"/>
        <w:rPr>
          <w:rFonts w:ascii="Lucida Sans" w:eastAsia="Times New Roman" w:hAnsi="Lucida Sans"/>
          <w:color w:val="000000"/>
          <w:sz w:val="20"/>
          <w:szCs w:val="20"/>
          <w:shd w:val="clear" w:color="auto" w:fill="FFFFFF"/>
          <w:lang w:eastAsia="es-ES_tradnl"/>
        </w:rPr>
      </w:pPr>
      <w:r w:rsidRPr="00202B1B">
        <w:rPr>
          <w:rFonts w:ascii="Lucida Sans" w:eastAsia="Times New Roman" w:hAnsi="Lucida Sans"/>
          <w:b/>
          <w:color w:val="000000"/>
          <w:sz w:val="20"/>
          <w:szCs w:val="20"/>
          <w:shd w:val="clear" w:color="auto" w:fill="FFFFFF"/>
          <w:lang w:eastAsia="es-ES_tradnl"/>
        </w:rPr>
        <w:t>Consideración de la víctima</w:t>
      </w:r>
      <w:r w:rsidRPr="00202B1B">
        <w:rPr>
          <w:rFonts w:ascii="Lucida Sans" w:eastAsia="Times New Roman" w:hAnsi="Lucida Sans"/>
          <w:color w:val="000000"/>
          <w:sz w:val="20"/>
          <w:szCs w:val="20"/>
          <w:shd w:val="clear" w:color="auto" w:fill="FFFFFF"/>
          <w:lang w:eastAsia="es-ES_tradnl"/>
        </w:rPr>
        <w:t xml:space="preserve"> de accidentes dentro de la </w:t>
      </w:r>
      <w:r w:rsidRPr="00202B1B">
        <w:rPr>
          <w:rFonts w:ascii="Lucida Sans" w:hAnsi="Lucida Sans"/>
          <w:sz w:val="20"/>
          <w:szCs w:val="20"/>
        </w:rPr>
        <w:t xml:space="preserve">Ley 4/2015, de 27 de abril, del </w:t>
      </w:r>
      <w:r w:rsidRPr="00202B1B">
        <w:rPr>
          <w:rFonts w:ascii="Lucida Sans" w:hAnsi="Lucida Sans"/>
          <w:b/>
          <w:sz w:val="20"/>
          <w:szCs w:val="20"/>
        </w:rPr>
        <w:t>Estatuto de la víctima del delito.</w:t>
      </w:r>
    </w:p>
    <w:p w:rsidR="00202B1B" w:rsidRPr="00202B1B" w:rsidRDefault="00202B1B" w:rsidP="00202B1B">
      <w:pPr>
        <w:numPr>
          <w:ilvl w:val="0"/>
          <w:numId w:val="9"/>
        </w:numPr>
        <w:spacing w:after="0" w:line="240" w:lineRule="auto"/>
        <w:jc w:val="both"/>
        <w:rPr>
          <w:rFonts w:ascii="Lucida Sans" w:eastAsia="Times New Roman" w:hAnsi="Lucida Sans"/>
          <w:color w:val="000000"/>
          <w:sz w:val="20"/>
          <w:szCs w:val="20"/>
          <w:shd w:val="clear" w:color="auto" w:fill="FFFFFF"/>
          <w:lang w:eastAsia="es-ES_tradnl"/>
        </w:rPr>
      </w:pPr>
      <w:r w:rsidRPr="00202B1B">
        <w:rPr>
          <w:rFonts w:ascii="Lucida Sans" w:eastAsia="Times New Roman" w:hAnsi="Lucida Sans"/>
          <w:b/>
          <w:color w:val="000000"/>
          <w:sz w:val="20"/>
          <w:szCs w:val="20"/>
          <w:shd w:val="clear" w:color="auto" w:fill="FFFFFF"/>
          <w:lang w:eastAsia="es-ES_tradnl"/>
        </w:rPr>
        <w:t xml:space="preserve">NO PREOCUPA MUCHO la intervención de los </w:t>
      </w:r>
      <w:r w:rsidRPr="00202B1B">
        <w:rPr>
          <w:rFonts w:ascii="Lucida Sans" w:eastAsia="Times New Roman" w:hAnsi="Lucida Sans"/>
          <w:b/>
          <w:color w:val="000000"/>
          <w:sz w:val="20"/>
          <w:szCs w:val="20"/>
          <w:u w:val="single"/>
          <w:shd w:val="clear" w:color="auto" w:fill="FFFFFF"/>
          <w:lang w:eastAsia="es-ES_tradnl"/>
        </w:rPr>
        <w:t>médicos forenses</w:t>
      </w:r>
      <w:r w:rsidRPr="00202B1B">
        <w:rPr>
          <w:rFonts w:ascii="Lucida Sans" w:eastAsia="Times New Roman" w:hAnsi="Lucida Sans"/>
          <w:color w:val="000000"/>
          <w:sz w:val="20"/>
          <w:szCs w:val="20"/>
          <w:shd w:val="clear" w:color="auto" w:fill="FFFFFF"/>
          <w:lang w:eastAsia="es-ES_tradnl"/>
        </w:rPr>
        <w:t>, los cuáles, desgraciadamente, ni cuentan con medios adecuados para realizar su pericia pública, ni tienen una correcta formación en la aplicación del nuevo sistema, comprobando desde esta Asociación que esta falta de conocimientos actualizados del baremo puede llegar a perjudicar gravemente a las víctimas es sus valoraciones de daño corporal. En concreto hemos constatado con los cientos de abogados asociados en ANAVA-RC, lo siguiente:</w:t>
      </w:r>
    </w:p>
    <w:p w:rsidR="00202B1B" w:rsidRPr="00202B1B" w:rsidRDefault="00202B1B" w:rsidP="00202B1B">
      <w:pPr>
        <w:spacing w:after="0" w:line="240" w:lineRule="auto"/>
        <w:jc w:val="both"/>
        <w:rPr>
          <w:rFonts w:ascii="Lucida Sans" w:eastAsia="Times New Roman" w:hAnsi="Lucida Sans"/>
          <w:color w:val="000000"/>
          <w:sz w:val="20"/>
          <w:szCs w:val="20"/>
          <w:shd w:val="clear" w:color="auto" w:fill="FFFFFF"/>
          <w:lang w:eastAsia="es-ES_tradnl"/>
        </w:rPr>
      </w:pPr>
    </w:p>
    <w:p w:rsidR="00202B1B" w:rsidRPr="00202B1B" w:rsidRDefault="00202B1B" w:rsidP="00202B1B">
      <w:pPr>
        <w:numPr>
          <w:ilvl w:val="1"/>
          <w:numId w:val="7"/>
        </w:numPr>
        <w:spacing w:after="0" w:line="240" w:lineRule="auto"/>
        <w:jc w:val="both"/>
        <w:rPr>
          <w:rFonts w:ascii="Lucida Sans" w:eastAsia="Times New Roman" w:hAnsi="Lucida Sans"/>
          <w:sz w:val="20"/>
          <w:szCs w:val="20"/>
          <w:lang w:val="es-ES_tradnl"/>
        </w:rPr>
      </w:pPr>
      <w:r w:rsidRPr="00202B1B">
        <w:rPr>
          <w:rFonts w:ascii="Lucida Sans" w:eastAsia="Times New Roman" w:hAnsi="Lucida Sans"/>
          <w:sz w:val="20"/>
          <w:szCs w:val="20"/>
          <w:lang w:val="es-ES_tradnl"/>
        </w:rPr>
        <w:t>La gran mayoría de abogados especializados en accidentes de tráfico no quieren acudir con sus clientes a las visitas forenses y nos tendríamos que preguntar: ¿por qué?</w:t>
      </w:r>
    </w:p>
    <w:p w:rsidR="00202B1B" w:rsidRPr="00202B1B" w:rsidRDefault="00202B1B" w:rsidP="00202B1B">
      <w:pPr>
        <w:numPr>
          <w:ilvl w:val="1"/>
          <w:numId w:val="7"/>
        </w:numPr>
        <w:spacing w:after="0" w:line="240" w:lineRule="auto"/>
        <w:jc w:val="both"/>
        <w:rPr>
          <w:rFonts w:ascii="Lucida Sans" w:eastAsia="Times New Roman" w:hAnsi="Lucida Sans"/>
          <w:sz w:val="20"/>
          <w:szCs w:val="20"/>
          <w:lang w:val="es-ES_tradnl"/>
        </w:rPr>
      </w:pPr>
      <w:r w:rsidRPr="00202B1B">
        <w:rPr>
          <w:rFonts w:ascii="Lucida Sans" w:eastAsia="Times New Roman" w:hAnsi="Lucida Sans"/>
          <w:sz w:val="20"/>
          <w:szCs w:val="20"/>
          <w:lang w:val="es-ES_tradnl"/>
        </w:rPr>
        <w:t>Se impide por sistema el acompañamiento del abogado a su cliente- lesionado al reconocimiento médico forense, cuando se trata de un acto procesal como una rueda de reconocimiento o una declaración.</w:t>
      </w:r>
    </w:p>
    <w:p w:rsidR="00202B1B" w:rsidRPr="00202B1B" w:rsidRDefault="00202B1B" w:rsidP="00202B1B">
      <w:pPr>
        <w:numPr>
          <w:ilvl w:val="1"/>
          <w:numId w:val="7"/>
        </w:numPr>
        <w:spacing w:after="0" w:line="240" w:lineRule="auto"/>
        <w:jc w:val="both"/>
        <w:rPr>
          <w:rFonts w:ascii="Lucida Sans" w:eastAsia="Times New Roman" w:hAnsi="Lucida Sans"/>
          <w:sz w:val="20"/>
          <w:szCs w:val="20"/>
          <w:lang w:val="es-ES_tradnl"/>
        </w:rPr>
      </w:pPr>
      <w:r w:rsidRPr="00202B1B">
        <w:rPr>
          <w:rFonts w:ascii="Lucida Sans" w:eastAsia="Times New Roman" w:hAnsi="Lucida Sans"/>
          <w:sz w:val="20"/>
          <w:szCs w:val="20"/>
          <w:lang w:val="es-ES_tradnl"/>
        </w:rPr>
        <w:t>Sus valoraciones son generalmente minimizadoras.</w:t>
      </w:r>
    </w:p>
    <w:p w:rsidR="00202B1B" w:rsidRPr="00202B1B" w:rsidRDefault="00202B1B" w:rsidP="00202B1B">
      <w:pPr>
        <w:numPr>
          <w:ilvl w:val="1"/>
          <w:numId w:val="7"/>
        </w:numPr>
        <w:spacing w:after="0" w:line="240" w:lineRule="auto"/>
        <w:jc w:val="both"/>
        <w:rPr>
          <w:rFonts w:ascii="Lucida Sans" w:eastAsia="Times New Roman" w:hAnsi="Lucida Sans"/>
          <w:sz w:val="20"/>
          <w:szCs w:val="20"/>
          <w:lang w:val="es-ES_tradnl"/>
        </w:rPr>
      </w:pPr>
      <w:r w:rsidRPr="00202B1B">
        <w:rPr>
          <w:rFonts w:ascii="Lucida Sans" w:eastAsia="Times New Roman" w:hAnsi="Lucida Sans"/>
          <w:sz w:val="20"/>
          <w:szCs w:val="20"/>
          <w:lang w:val="es-ES_tradnl"/>
        </w:rPr>
        <w:t xml:space="preserve">Muchas veces aplican el conocido “Protocolo Barcelona” que se acordó en la Torre MAPFRE de esta ciudad entre médicos forenses y médicos de compañías (sin asistencia de representantes de </w:t>
      </w:r>
      <w:proofErr w:type="spellStart"/>
      <w:r w:rsidRPr="00202B1B">
        <w:rPr>
          <w:rFonts w:ascii="Lucida Sans" w:eastAsia="Times New Roman" w:hAnsi="Lucida Sans"/>
          <w:sz w:val="20"/>
          <w:szCs w:val="20"/>
          <w:lang w:val="es-ES_tradnl"/>
        </w:rPr>
        <w:t>victimas</w:t>
      </w:r>
      <w:proofErr w:type="spellEnd"/>
      <w:r w:rsidRPr="00202B1B">
        <w:rPr>
          <w:rFonts w:ascii="Lucida Sans" w:eastAsia="Times New Roman" w:hAnsi="Lucida Sans"/>
          <w:sz w:val="20"/>
          <w:szCs w:val="20"/>
          <w:lang w:val="es-ES_tradnl"/>
        </w:rPr>
        <w:t>), que NO individualiza el caso concreto.</w:t>
      </w:r>
    </w:p>
    <w:p w:rsidR="00202B1B" w:rsidRPr="00202B1B" w:rsidRDefault="00202B1B" w:rsidP="00202B1B">
      <w:pPr>
        <w:numPr>
          <w:ilvl w:val="1"/>
          <w:numId w:val="7"/>
        </w:numPr>
        <w:spacing w:after="0" w:line="240" w:lineRule="auto"/>
        <w:jc w:val="both"/>
        <w:rPr>
          <w:rFonts w:ascii="Lucida Sans" w:eastAsia="Times New Roman" w:hAnsi="Lucida Sans"/>
          <w:sz w:val="20"/>
          <w:szCs w:val="20"/>
          <w:lang w:val="es-ES_tradnl"/>
        </w:rPr>
      </w:pPr>
      <w:r w:rsidRPr="00202B1B">
        <w:rPr>
          <w:rFonts w:ascii="Lucida Sans" w:eastAsia="Times New Roman" w:hAnsi="Lucida Sans"/>
          <w:sz w:val="20"/>
          <w:szCs w:val="20"/>
          <w:lang w:val="es-ES_tradnl"/>
        </w:rPr>
        <w:t xml:space="preserve">No valoran secuelas de la columna </w:t>
      </w:r>
      <w:proofErr w:type="gramStart"/>
      <w:r w:rsidRPr="00202B1B">
        <w:rPr>
          <w:rFonts w:ascii="Lucida Sans" w:eastAsia="Times New Roman" w:hAnsi="Lucida Sans"/>
          <w:sz w:val="20"/>
          <w:szCs w:val="20"/>
          <w:lang w:val="es-ES_tradnl"/>
        </w:rPr>
        <w:t>cervical</w:t>
      </w:r>
      <w:proofErr w:type="gramEnd"/>
      <w:r w:rsidRPr="00202B1B">
        <w:rPr>
          <w:rFonts w:ascii="Lucida Sans" w:eastAsia="Times New Roman" w:hAnsi="Lucida Sans"/>
          <w:sz w:val="20"/>
          <w:szCs w:val="20"/>
          <w:lang w:val="es-ES_tradnl"/>
        </w:rPr>
        <w:t xml:space="preserve"> aunque exista una secuela en el Baremo Médico con Código 03005 que indica de 1 a 5 puntos.</w:t>
      </w:r>
    </w:p>
    <w:p w:rsidR="00202B1B" w:rsidRPr="00202B1B" w:rsidRDefault="00202B1B" w:rsidP="00202B1B">
      <w:pPr>
        <w:numPr>
          <w:ilvl w:val="1"/>
          <w:numId w:val="7"/>
        </w:numPr>
        <w:spacing w:after="0" w:line="240" w:lineRule="auto"/>
        <w:jc w:val="both"/>
        <w:rPr>
          <w:rFonts w:ascii="Lucida Sans" w:eastAsia="Times New Roman" w:hAnsi="Lucida Sans"/>
          <w:sz w:val="20"/>
          <w:szCs w:val="20"/>
          <w:lang w:val="es-ES_tradnl"/>
        </w:rPr>
      </w:pPr>
      <w:r w:rsidRPr="00202B1B">
        <w:rPr>
          <w:rFonts w:ascii="Lucida Sans" w:eastAsia="Times New Roman" w:hAnsi="Lucida Sans"/>
          <w:sz w:val="20"/>
          <w:szCs w:val="20"/>
          <w:lang w:val="es-ES_tradnl"/>
        </w:rPr>
        <w:t>No diferencian los tres segmentos de la columna cervical.</w:t>
      </w:r>
    </w:p>
    <w:p w:rsidR="00202B1B" w:rsidRPr="00202B1B" w:rsidRDefault="00202B1B" w:rsidP="00202B1B">
      <w:pPr>
        <w:numPr>
          <w:ilvl w:val="1"/>
          <w:numId w:val="7"/>
        </w:numPr>
        <w:spacing w:after="0" w:line="240" w:lineRule="auto"/>
        <w:jc w:val="both"/>
        <w:rPr>
          <w:rFonts w:ascii="Lucida Sans" w:eastAsia="Times New Roman" w:hAnsi="Lucida Sans"/>
          <w:sz w:val="20"/>
          <w:szCs w:val="20"/>
          <w:lang w:val="es-ES_tradnl"/>
        </w:rPr>
      </w:pPr>
      <w:r w:rsidRPr="00202B1B">
        <w:rPr>
          <w:rFonts w:ascii="Lucida Sans" w:eastAsia="Times New Roman" w:hAnsi="Lucida Sans"/>
          <w:sz w:val="20"/>
          <w:szCs w:val="20"/>
          <w:lang w:val="es-ES_tradnl"/>
        </w:rPr>
        <w:t>No valoran las hernias discales a pasar de estar incluidas en el baremo médico.</w:t>
      </w:r>
    </w:p>
    <w:p w:rsidR="00202B1B" w:rsidRPr="00202B1B" w:rsidRDefault="00202B1B" w:rsidP="00202B1B">
      <w:pPr>
        <w:numPr>
          <w:ilvl w:val="1"/>
          <w:numId w:val="7"/>
        </w:numPr>
        <w:spacing w:after="0" w:line="240" w:lineRule="auto"/>
        <w:jc w:val="both"/>
        <w:rPr>
          <w:rFonts w:ascii="Lucida Sans" w:eastAsia="Times New Roman" w:hAnsi="Lucida Sans"/>
          <w:sz w:val="20"/>
          <w:szCs w:val="20"/>
          <w:lang w:val="es-ES_tradnl"/>
        </w:rPr>
      </w:pPr>
      <w:r w:rsidRPr="00202B1B">
        <w:rPr>
          <w:rFonts w:ascii="Lucida Sans" w:eastAsia="Times New Roman" w:hAnsi="Lucida Sans"/>
          <w:sz w:val="20"/>
          <w:szCs w:val="20"/>
          <w:lang w:val="es-ES_tradnl"/>
        </w:rPr>
        <w:t>No valoran (incluso las desconocen) las denominadas “secuelas temporales” aunque consten en el Baremo Médico.</w:t>
      </w:r>
    </w:p>
    <w:p w:rsidR="00202B1B" w:rsidRPr="00202B1B" w:rsidRDefault="00202B1B" w:rsidP="00202B1B">
      <w:pPr>
        <w:numPr>
          <w:ilvl w:val="1"/>
          <w:numId w:val="7"/>
        </w:numPr>
        <w:spacing w:after="0" w:line="240" w:lineRule="auto"/>
        <w:jc w:val="both"/>
        <w:rPr>
          <w:rFonts w:ascii="Lucida Sans" w:eastAsia="Times New Roman" w:hAnsi="Lucida Sans"/>
          <w:sz w:val="20"/>
          <w:szCs w:val="20"/>
          <w:lang w:val="es-ES_tradnl"/>
        </w:rPr>
      </w:pPr>
      <w:r w:rsidRPr="00202B1B">
        <w:rPr>
          <w:rFonts w:ascii="Lucida Sans" w:eastAsia="Times New Roman" w:hAnsi="Lucida Sans"/>
          <w:sz w:val="20"/>
          <w:szCs w:val="20"/>
          <w:lang w:val="es-ES_tradnl"/>
        </w:rPr>
        <w:t>No respetan por sistema los días de baja laboral e incumplen así lo señalado en el artículo 138.5 de la Ley 35/2015.</w:t>
      </w:r>
    </w:p>
    <w:p w:rsidR="00202B1B" w:rsidRPr="00202B1B" w:rsidRDefault="00202B1B" w:rsidP="00202B1B">
      <w:pPr>
        <w:numPr>
          <w:ilvl w:val="1"/>
          <w:numId w:val="7"/>
        </w:numPr>
        <w:spacing w:after="0" w:line="240" w:lineRule="auto"/>
        <w:jc w:val="both"/>
        <w:rPr>
          <w:rFonts w:ascii="Lucida Sans" w:eastAsia="Times New Roman" w:hAnsi="Lucida Sans"/>
          <w:sz w:val="20"/>
          <w:szCs w:val="20"/>
          <w:lang w:val="es-ES_tradnl"/>
        </w:rPr>
      </w:pPr>
      <w:r w:rsidRPr="00202B1B">
        <w:rPr>
          <w:rFonts w:ascii="Lucida Sans" w:eastAsia="Times New Roman" w:hAnsi="Lucida Sans"/>
          <w:sz w:val="20"/>
          <w:szCs w:val="20"/>
          <w:lang w:val="es-ES_tradnl"/>
        </w:rPr>
        <w:t>No tienen en cuenta la pérdida de calidad de vida por secuelas en grado leve del art. 108.5 LRCSCVM en ninguno de sus requisitos.</w:t>
      </w:r>
    </w:p>
    <w:p w:rsidR="00202B1B" w:rsidRPr="00202B1B" w:rsidRDefault="00202B1B" w:rsidP="00202B1B">
      <w:pPr>
        <w:numPr>
          <w:ilvl w:val="1"/>
          <w:numId w:val="7"/>
        </w:numPr>
        <w:spacing w:after="0" w:line="240" w:lineRule="auto"/>
        <w:jc w:val="both"/>
        <w:rPr>
          <w:rFonts w:ascii="Lucida Sans" w:eastAsia="Times New Roman" w:hAnsi="Lucida Sans"/>
          <w:sz w:val="20"/>
          <w:szCs w:val="20"/>
          <w:lang w:val="es-ES_tradnl"/>
        </w:rPr>
      </w:pPr>
      <w:r w:rsidRPr="00202B1B">
        <w:rPr>
          <w:rFonts w:ascii="Lucida Sans" w:eastAsia="Times New Roman" w:hAnsi="Lucida Sans"/>
          <w:sz w:val="20"/>
          <w:szCs w:val="20"/>
          <w:lang w:val="es-ES_tradnl"/>
        </w:rPr>
        <w:t xml:space="preserve">Estabilizan a los </w:t>
      </w:r>
      <w:proofErr w:type="gramStart"/>
      <w:r w:rsidRPr="00202B1B">
        <w:rPr>
          <w:rFonts w:ascii="Lucida Sans" w:eastAsia="Times New Roman" w:hAnsi="Lucida Sans"/>
          <w:sz w:val="20"/>
          <w:szCs w:val="20"/>
          <w:lang w:val="es-ES_tradnl"/>
        </w:rPr>
        <w:t>lesionados</w:t>
      </w:r>
      <w:proofErr w:type="gramEnd"/>
      <w:r w:rsidRPr="00202B1B">
        <w:rPr>
          <w:rFonts w:ascii="Lucida Sans" w:eastAsia="Times New Roman" w:hAnsi="Lucida Sans"/>
          <w:sz w:val="20"/>
          <w:szCs w:val="20"/>
          <w:lang w:val="es-ES_tradnl"/>
        </w:rPr>
        <w:t xml:space="preserve"> aunque sigan de baja laboral o en tratamiento médico.</w:t>
      </w:r>
    </w:p>
    <w:p w:rsidR="00202B1B" w:rsidRPr="00202B1B" w:rsidRDefault="00202B1B" w:rsidP="00202B1B">
      <w:pPr>
        <w:numPr>
          <w:ilvl w:val="1"/>
          <w:numId w:val="7"/>
        </w:numPr>
        <w:spacing w:after="0" w:line="240" w:lineRule="auto"/>
        <w:jc w:val="both"/>
        <w:rPr>
          <w:rFonts w:ascii="Lucida Sans" w:eastAsia="Times New Roman" w:hAnsi="Lucida Sans"/>
          <w:sz w:val="20"/>
          <w:szCs w:val="20"/>
          <w:lang w:val="es-ES_tradnl"/>
        </w:rPr>
      </w:pPr>
      <w:r w:rsidRPr="00202B1B">
        <w:rPr>
          <w:rFonts w:ascii="Lucida Sans" w:eastAsia="Times New Roman" w:hAnsi="Lucida Sans"/>
          <w:sz w:val="20"/>
          <w:szCs w:val="20"/>
          <w:lang w:val="es-ES_tradnl"/>
        </w:rPr>
        <w:t>La gran mayoría de médicos forenses no se han formado con el nuevo Sistema de Valoración y siguen utilizados días impeditivos u hospitalarios.</w:t>
      </w:r>
    </w:p>
    <w:p w:rsidR="00202B1B" w:rsidRPr="00202B1B" w:rsidRDefault="00202B1B" w:rsidP="00202B1B">
      <w:pPr>
        <w:numPr>
          <w:ilvl w:val="1"/>
          <w:numId w:val="7"/>
        </w:numPr>
        <w:spacing w:after="0" w:line="240" w:lineRule="auto"/>
        <w:jc w:val="both"/>
        <w:rPr>
          <w:rFonts w:ascii="Lucida Sans" w:eastAsia="Times New Roman" w:hAnsi="Lucida Sans"/>
          <w:sz w:val="20"/>
          <w:szCs w:val="20"/>
          <w:lang w:val="es-ES_tradnl"/>
        </w:rPr>
      </w:pPr>
      <w:r w:rsidRPr="00202B1B">
        <w:rPr>
          <w:rFonts w:ascii="Lucida Sans" w:eastAsia="Times New Roman" w:hAnsi="Lucida Sans"/>
          <w:sz w:val="20"/>
          <w:szCs w:val="20"/>
          <w:lang w:val="es-ES_tradnl"/>
        </w:rPr>
        <w:t>Solo valoran como PPP muy graves los días de UCI cuando deben de valorar si el lesionado no puede hacer las actividades esenciales.</w:t>
      </w:r>
    </w:p>
    <w:p w:rsidR="00202B1B" w:rsidRPr="00202B1B" w:rsidRDefault="00202B1B" w:rsidP="00202B1B">
      <w:pPr>
        <w:numPr>
          <w:ilvl w:val="1"/>
          <w:numId w:val="7"/>
        </w:numPr>
        <w:spacing w:after="0" w:line="240" w:lineRule="auto"/>
        <w:jc w:val="both"/>
        <w:rPr>
          <w:rFonts w:ascii="Lucida Sans" w:eastAsia="Times New Roman" w:hAnsi="Lucida Sans"/>
          <w:sz w:val="20"/>
          <w:szCs w:val="20"/>
          <w:lang w:val="es-ES_tradnl"/>
        </w:rPr>
      </w:pPr>
      <w:r w:rsidRPr="00202B1B">
        <w:rPr>
          <w:rFonts w:ascii="Lucida Sans" w:eastAsia="Times New Roman" w:hAnsi="Lucida Sans"/>
          <w:sz w:val="20"/>
          <w:szCs w:val="20"/>
          <w:lang w:val="es-ES_tradnl"/>
        </w:rPr>
        <w:t>No valoran como PPP Grave los días que el lesionado se encuentra en su domicilio con limitaciones en su Autonomía Personal, arrastrando el viejo concepto de “días de ingreso hospitalario” concediendo solo los que la víctima permanece en el hospital.</w:t>
      </w:r>
    </w:p>
    <w:p w:rsidR="0048661D" w:rsidRPr="00D67DEB" w:rsidRDefault="00202B1B" w:rsidP="00EA22C2">
      <w:pPr>
        <w:numPr>
          <w:ilvl w:val="1"/>
          <w:numId w:val="7"/>
        </w:numPr>
        <w:spacing w:after="0" w:line="240" w:lineRule="auto"/>
        <w:jc w:val="both"/>
        <w:rPr>
          <w:rFonts w:ascii="Lucida Sans" w:eastAsia="Times New Roman" w:hAnsi="Lucida Sans"/>
          <w:sz w:val="20"/>
          <w:szCs w:val="20"/>
          <w:lang w:val="es-ES_tradnl"/>
        </w:rPr>
      </w:pPr>
      <w:r w:rsidRPr="00D67DEB">
        <w:rPr>
          <w:rFonts w:ascii="Lucida Sans" w:eastAsia="Times New Roman" w:hAnsi="Lucida Sans"/>
          <w:sz w:val="20"/>
          <w:szCs w:val="20"/>
          <w:lang w:val="es-ES_tradnl"/>
        </w:rPr>
        <w:t>Todos sabemos, en definitiva, que el 90% de los casos sus valoraciones no son satisfactorias para los lesionados.</w:t>
      </w:r>
      <w:bookmarkStart w:id="1" w:name="_GoBack"/>
      <w:bookmarkEnd w:id="1"/>
    </w:p>
    <w:p w:rsidR="00202B1B" w:rsidRPr="00202B1B" w:rsidRDefault="00202B1B" w:rsidP="00202B1B">
      <w:pPr>
        <w:numPr>
          <w:ilvl w:val="1"/>
          <w:numId w:val="7"/>
        </w:numPr>
        <w:spacing w:after="0" w:line="240" w:lineRule="auto"/>
        <w:jc w:val="both"/>
        <w:rPr>
          <w:rFonts w:ascii="Lucida Sans" w:eastAsia="Times New Roman" w:hAnsi="Lucida Sans"/>
          <w:sz w:val="20"/>
          <w:szCs w:val="20"/>
          <w:lang w:val="es-ES_tradnl"/>
        </w:rPr>
      </w:pPr>
      <w:r w:rsidRPr="00202B1B">
        <w:rPr>
          <w:rFonts w:ascii="Lucida Sans" w:eastAsia="Times New Roman" w:hAnsi="Lucida Sans"/>
          <w:sz w:val="20"/>
          <w:szCs w:val="20"/>
          <w:lang w:val="es-ES_tradnl"/>
        </w:rPr>
        <w:t>Ante la duda no otorgan no conceden conceptos indemnizatorios regulados en el baremo médicos, desconociendo El PRINCIPIO PRO DAMNATO.</w:t>
      </w:r>
    </w:p>
    <w:p w:rsidR="00202B1B" w:rsidRPr="00202B1B" w:rsidRDefault="00202B1B" w:rsidP="00202B1B">
      <w:pPr>
        <w:numPr>
          <w:ilvl w:val="1"/>
          <w:numId w:val="7"/>
        </w:numPr>
        <w:spacing w:after="0" w:line="240" w:lineRule="auto"/>
        <w:jc w:val="both"/>
        <w:rPr>
          <w:rFonts w:ascii="Lucida Sans" w:eastAsia="Times New Roman" w:hAnsi="Lucida Sans"/>
          <w:sz w:val="20"/>
          <w:szCs w:val="20"/>
          <w:lang w:val="es-ES_tradnl"/>
        </w:rPr>
      </w:pPr>
      <w:r w:rsidRPr="00202B1B">
        <w:rPr>
          <w:rFonts w:ascii="Lucida Sans" w:eastAsia="Times New Roman" w:hAnsi="Lucida Sans"/>
          <w:sz w:val="20"/>
          <w:szCs w:val="20"/>
          <w:lang w:val="es-ES_tradnl"/>
        </w:rPr>
        <w:t>Rechazan, ni si quiera ver, cualquier informe pericial que se presente que pueda ayudar en su pericia.</w:t>
      </w:r>
    </w:p>
    <w:p w:rsidR="00202B1B" w:rsidRPr="00202B1B" w:rsidRDefault="00202B1B" w:rsidP="00202B1B">
      <w:pPr>
        <w:spacing w:after="0" w:line="240" w:lineRule="auto"/>
        <w:ind w:left="1440"/>
        <w:jc w:val="both"/>
        <w:rPr>
          <w:rFonts w:ascii="Lucida Sans" w:eastAsia="Times New Roman" w:hAnsi="Lucida Sans"/>
          <w:color w:val="000000"/>
          <w:sz w:val="20"/>
          <w:szCs w:val="20"/>
          <w:shd w:val="clear" w:color="auto" w:fill="FFFFFF"/>
          <w:lang w:eastAsia="es-ES_tradnl"/>
        </w:rPr>
      </w:pPr>
    </w:p>
    <w:p w:rsidR="00202B1B" w:rsidRPr="00202B1B" w:rsidRDefault="00202B1B" w:rsidP="00202B1B">
      <w:pPr>
        <w:spacing w:after="0" w:line="240" w:lineRule="auto"/>
        <w:jc w:val="both"/>
        <w:rPr>
          <w:rFonts w:ascii="Lucida Sans" w:eastAsia="Times New Roman" w:hAnsi="Lucida Sans"/>
          <w:color w:val="000000"/>
          <w:sz w:val="20"/>
          <w:szCs w:val="20"/>
          <w:shd w:val="clear" w:color="auto" w:fill="FFFFFF"/>
          <w:lang w:eastAsia="es-ES_tradnl"/>
        </w:rPr>
      </w:pPr>
    </w:p>
    <w:p w:rsidR="00202B1B" w:rsidRPr="00202B1B" w:rsidRDefault="00202B1B" w:rsidP="00202B1B">
      <w:pPr>
        <w:numPr>
          <w:ilvl w:val="0"/>
          <w:numId w:val="10"/>
        </w:numPr>
        <w:spacing w:after="0" w:line="240" w:lineRule="auto"/>
        <w:ind w:left="709"/>
        <w:contextualSpacing/>
        <w:jc w:val="both"/>
        <w:rPr>
          <w:rFonts w:ascii="Lucida Sans" w:hAnsi="Lucida Sans"/>
          <w:sz w:val="20"/>
          <w:szCs w:val="20"/>
        </w:rPr>
      </w:pPr>
      <w:r w:rsidRPr="00202B1B">
        <w:rPr>
          <w:rFonts w:ascii="Lucida Sans" w:hAnsi="Lucida Sans"/>
          <w:sz w:val="20"/>
          <w:szCs w:val="20"/>
        </w:rPr>
        <w:lastRenderedPageBreak/>
        <w:t xml:space="preserve">Con respecto al Real Decreto 1148/2015, de 18 de diciembre, por el que se regula la realización de pericias a solicitud de particulares por los </w:t>
      </w:r>
      <w:r w:rsidRPr="00202B1B">
        <w:rPr>
          <w:rFonts w:ascii="Lucida Sans" w:hAnsi="Lucida Sans"/>
          <w:b/>
          <w:sz w:val="20"/>
          <w:szCs w:val="20"/>
        </w:rPr>
        <w:t>Institutos de Medicina Legal y Ciencias Forenses</w:t>
      </w:r>
      <w:r w:rsidRPr="00202B1B">
        <w:rPr>
          <w:rFonts w:ascii="Lucida Sans" w:hAnsi="Lucida Sans"/>
          <w:sz w:val="20"/>
          <w:szCs w:val="20"/>
        </w:rPr>
        <w:t xml:space="preserve">, en las reclamaciones extrajudiciales por hechos relativos a la circulación de vehículos a motor, con la experiencia de estos poco </w:t>
      </w:r>
      <w:proofErr w:type="spellStart"/>
      <w:r w:rsidRPr="00202B1B">
        <w:rPr>
          <w:rFonts w:ascii="Lucida Sans" w:hAnsi="Lucida Sans"/>
          <w:sz w:val="20"/>
          <w:szCs w:val="20"/>
        </w:rPr>
        <w:t>mas</w:t>
      </w:r>
      <w:proofErr w:type="spellEnd"/>
      <w:r w:rsidRPr="00202B1B">
        <w:rPr>
          <w:rFonts w:ascii="Lucida Sans" w:hAnsi="Lucida Sans"/>
          <w:sz w:val="20"/>
          <w:szCs w:val="20"/>
        </w:rPr>
        <w:t xml:space="preserve"> de tres años desde ANAVA-RC hemos constatado:</w:t>
      </w:r>
    </w:p>
    <w:p w:rsidR="00202B1B" w:rsidRPr="00202B1B" w:rsidRDefault="00202B1B" w:rsidP="00202B1B">
      <w:pPr>
        <w:spacing w:after="0" w:line="240" w:lineRule="auto"/>
        <w:jc w:val="both"/>
        <w:rPr>
          <w:rFonts w:ascii="Lucida Sans" w:hAnsi="Lucida Sans"/>
          <w:sz w:val="20"/>
          <w:szCs w:val="20"/>
        </w:rPr>
      </w:pPr>
    </w:p>
    <w:p w:rsidR="00202B1B" w:rsidRPr="00202B1B" w:rsidRDefault="00202B1B" w:rsidP="00202B1B">
      <w:pPr>
        <w:numPr>
          <w:ilvl w:val="0"/>
          <w:numId w:val="8"/>
        </w:numPr>
        <w:spacing w:after="0" w:line="240" w:lineRule="auto"/>
        <w:jc w:val="both"/>
        <w:rPr>
          <w:rFonts w:ascii="Lucida Sans" w:eastAsia="Times New Roman" w:hAnsi="Lucida Sans"/>
          <w:sz w:val="20"/>
          <w:szCs w:val="20"/>
          <w:lang w:val="es-ES_tradnl"/>
        </w:rPr>
      </w:pPr>
      <w:r w:rsidRPr="00202B1B">
        <w:rPr>
          <w:rFonts w:ascii="Lucida Sans" w:eastAsia="Times New Roman" w:hAnsi="Lucida Sans"/>
          <w:sz w:val="20"/>
          <w:szCs w:val="20"/>
          <w:lang w:val="es-ES_tradnl"/>
        </w:rPr>
        <w:t>Que muchas veces valoran por debajo de la oferta motivada.</w:t>
      </w:r>
    </w:p>
    <w:p w:rsidR="00202B1B" w:rsidRPr="00202B1B" w:rsidRDefault="00202B1B" w:rsidP="00202B1B">
      <w:pPr>
        <w:numPr>
          <w:ilvl w:val="0"/>
          <w:numId w:val="8"/>
        </w:numPr>
        <w:spacing w:after="0" w:line="240" w:lineRule="auto"/>
        <w:jc w:val="both"/>
        <w:rPr>
          <w:rFonts w:ascii="Lucida Sans" w:eastAsia="Times New Roman" w:hAnsi="Lucida Sans"/>
          <w:sz w:val="20"/>
          <w:szCs w:val="20"/>
          <w:lang w:val="es-ES_tradnl"/>
        </w:rPr>
      </w:pPr>
      <w:r w:rsidRPr="00202B1B">
        <w:rPr>
          <w:rFonts w:ascii="Lucida Sans" w:eastAsia="Times New Roman" w:hAnsi="Lucida Sans"/>
          <w:sz w:val="20"/>
          <w:szCs w:val="20"/>
          <w:lang w:val="es-ES_tradnl"/>
        </w:rPr>
        <w:t>Que en lugar de solucionar la controversia lo que hacen es generar una mayor controversia.</w:t>
      </w:r>
    </w:p>
    <w:p w:rsidR="00202B1B" w:rsidRPr="00202B1B" w:rsidRDefault="00202B1B" w:rsidP="00202B1B">
      <w:pPr>
        <w:numPr>
          <w:ilvl w:val="0"/>
          <w:numId w:val="8"/>
        </w:numPr>
        <w:spacing w:after="0" w:line="240" w:lineRule="auto"/>
        <w:jc w:val="both"/>
        <w:rPr>
          <w:rFonts w:ascii="Lucida Sans" w:eastAsia="Times New Roman" w:hAnsi="Lucida Sans"/>
          <w:sz w:val="20"/>
          <w:szCs w:val="20"/>
          <w:lang w:val="es-ES_tradnl"/>
        </w:rPr>
      </w:pPr>
      <w:r w:rsidRPr="00202B1B">
        <w:rPr>
          <w:rFonts w:ascii="Lucida Sans" w:eastAsia="Times New Roman" w:hAnsi="Lucida Sans"/>
          <w:sz w:val="20"/>
          <w:szCs w:val="20"/>
          <w:lang w:val="es-ES_tradnl"/>
        </w:rPr>
        <w:t>Que desde la solicitud de visita tardan hasta 10 meses en resolver.</w:t>
      </w:r>
    </w:p>
    <w:p w:rsidR="00202B1B" w:rsidRPr="00202B1B" w:rsidRDefault="00202B1B" w:rsidP="00202B1B">
      <w:pPr>
        <w:numPr>
          <w:ilvl w:val="0"/>
          <w:numId w:val="8"/>
        </w:numPr>
        <w:spacing w:after="0" w:line="240" w:lineRule="auto"/>
        <w:jc w:val="both"/>
        <w:rPr>
          <w:rFonts w:ascii="Lucida Sans" w:eastAsia="Times New Roman" w:hAnsi="Lucida Sans"/>
          <w:sz w:val="20"/>
          <w:szCs w:val="20"/>
          <w:lang w:val="es-ES_tradnl"/>
        </w:rPr>
      </w:pPr>
      <w:r w:rsidRPr="00202B1B">
        <w:rPr>
          <w:rFonts w:ascii="Lucida Sans" w:eastAsia="Times New Roman" w:hAnsi="Lucida Sans"/>
          <w:sz w:val="20"/>
          <w:szCs w:val="20"/>
          <w:lang w:val="es-ES_tradnl"/>
        </w:rPr>
        <w:t>Que algunos expresan con claridad que no quieren que los lesionados pidan su intervención.</w:t>
      </w:r>
    </w:p>
    <w:p w:rsidR="00202B1B" w:rsidRPr="00202B1B" w:rsidRDefault="00202B1B" w:rsidP="00202B1B">
      <w:pPr>
        <w:numPr>
          <w:ilvl w:val="0"/>
          <w:numId w:val="8"/>
        </w:numPr>
        <w:spacing w:after="0" w:line="240" w:lineRule="auto"/>
        <w:jc w:val="both"/>
        <w:rPr>
          <w:rFonts w:ascii="Lucida Sans" w:eastAsia="Times New Roman" w:hAnsi="Lucida Sans"/>
          <w:sz w:val="20"/>
          <w:szCs w:val="20"/>
          <w:lang w:val="es-ES_tradnl"/>
        </w:rPr>
      </w:pPr>
      <w:r w:rsidRPr="00202B1B">
        <w:rPr>
          <w:rFonts w:ascii="Lucida Sans" w:eastAsia="Times New Roman" w:hAnsi="Lucida Sans"/>
          <w:sz w:val="20"/>
          <w:szCs w:val="20"/>
          <w:lang w:val="es-ES_tradnl"/>
        </w:rPr>
        <w:t>Que por ese motivo muchos abogados han desistido de solicitarlo después de haber sido perjudicados en sus primeras peticiones.</w:t>
      </w:r>
    </w:p>
    <w:p w:rsidR="00202B1B" w:rsidRPr="00202B1B" w:rsidRDefault="00202B1B" w:rsidP="00202B1B">
      <w:pPr>
        <w:numPr>
          <w:ilvl w:val="0"/>
          <w:numId w:val="8"/>
        </w:numPr>
        <w:spacing w:after="0" w:line="240" w:lineRule="auto"/>
        <w:jc w:val="both"/>
        <w:rPr>
          <w:rFonts w:ascii="Lucida Sans" w:eastAsia="Times New Roman" w:hAnsi="Lucida Sans"/>
          <w:sz w:val="20"/>
          <w:szCs w:val="20"/>
          <w:lang w:val="es-ES_tradnl"/>
        </w:rPr>
      </w:pPr>
      <w:r w:rsidRPr="00202B1B">
        <w:rPr>
          <w:rFonts w:ascii="Lucida Sans" w:eastAsia="Times New Roman" w:hAnsi="Lucida Sans"/>
          <w:sz w:val="20"/>
          <w:szCs w:val="20"/>
          <w:lang w:val="es-ES_tradnl"/>
        </w:rPr>
        <w:t>Que el forense que lo hace mal y perjudicando a la víctima tiene PREMIO pues después tiene menos trabajo al no pedir los abogados su intervención.</w:t>
      </w:r>
    </w:p>
    <w:p w:rsidR="00421B4F" w:rsidRPr="00202B1B" w:rsidRDefault="0048661D" w:rsidP="00202B1B">
      <w:pPr>
        <w:numPr>
          <w:ilvl w:val="0"/>
          <w:numId w:val="8"/>
        </w:numPr>
        <w:spacing w:after="0" w:line="240" w:lineRule="auto"/>
        <w:contextualSpacing/>
        <w:jc w:val="both"/>
        <w:rPr>
          <w:rFonts w:ascii="Lucida Sans" w:hAnsi="Lucida Sans"/>
          <w:sz w:val="20"/>
          <w:szCs w:val="20"/>
          <w:lang w:val="es-ES_tradnl"/>
        </w:rPr>
      </w:pPr>
      <w:r w:rsidRPr="00202B1B">
        <w:rPr>
          <w:rFonts w:ascii="Lucida Sans" w:hAnsi="Lucida Sans"/>
          <w:sz w:val="20"/>
          <w:szCs w:val="20"/>
          <w:lang w:val="es-ES_tradnl"/>
        </w:rPr>
        <w:t>MUY PREOCUPANTE la interpretación de algunos Institutos de Medicina Legal, muy especialmente el CATALAN para interpretar muy restrictivamente las lesiones del art</w:t>
      </w:r>
      <w:r>
        <w:rPr>
          <w:rFonts w:ascii="Lucida Sans" w:hAnsi="Lucida Sans"/>
          <w:sz w:val="20"/>
          <w:szCs w:val="20"/>
          <w:lang w:val="es-ES_tradnl"/>
        </w:rPr>
        <w:t>í</w:t>
      </w:r>
      <w:r w:rsidRPr="00202B1B">
        <w:rPr>
          <w:rFonts w:ascii="Lucida Sans" w:hAnsi="Lucida Sans"/>
          <w:sz w:val="20"/>
          <w:szCs w:val="20"/>
          <w:lang w:val="es-ES_tradnl"/>
        </w:rPr>
        <w:t>culo 147.1 del Código Penal, para negar en muchos casos el concepto de TRATAMIENTO MEDICO O QUIRURGICO y considerar las lesiones únicamente como PRIMERA ASISTENCIA con una interpretación totalmente contraria a nuestro Tribunal Supremo, consiguiendo de esta forma que se archiven muchos accidentes al consideran que es PRIMERA ASISTENCIA aunque el lesionado haya hecho múltiples visitas médicas, pruebas y rehabilitación, lo cual puede afectar a la reciente reforma del Código Penal para que muchas lesiones no puedan reclamarse por la vía penal.</w:t>
      </w:r>
    </w:p>
    <w:p w:rsidR="00202B1B" w:rsidRPr="00202B1B" w:rsidRDefault="00202B1B" w:rsidP="00202B1B">
      <w:pPr>
        <w:spacing w:after="0" w:line="240" w:lineRule="auto"/>
        <w:rPr>
          <w:rFonts w:cs="Calibri"/>
          <w:color w:val="FF0000"/>
          <w:lang w:val="es-ES_tradnl"/>
        </w:rPr>
      </w:pPr>
    </w:p>
    <w:p w:rsidR="00202B1B" w:rsidRPr="00202B1B" w:rsidRDefault="00202B1B" w:rsidP="00202B1B">
      <w:pPr>
        <w:spacing w:after="0" w:line="240" w:lineRule="auto"/>
        <w:jc w:val="both"/>
        <w:rPr>
          <w:rFonts w:ascii="Lucida Sans" w:hAnsi="Lucida Sans" w:cs="Calibri"/>
          <w:sz w:val="20"/>
          <w:szCs w:val="20"/>
          <w:lang w:val="es-ES_tradnl"/>
        </w:rPr>
      </w:pPr>
      <w:r w:rsidRPr="00202B1B">
        <w:rPr>
          <w:rFonts w:ascii="Lucida Sans" w:hAnsi="Lucida Sans" w:cs="Calibri"/>
          <w:sz w:val="20"/>
          <w:szCs w:val="20"/>
          <w:lang w:val="es-ES_tradnl"/>
        </w:rPr>
        <w:t>F</w:t>
      </w:r>
      <w:proofErr w:type="gramStart"/>
      <w:r w:rsidRPr="00202B1B">
        <w:rPr>
          <w:rFonts w:ascii="Lucida Sans" w:hAnsi="Lucida Sans" w:cs="Calibri"/>
          <w:sz w:val="20"/>
          <w:szCs w:val="20"/>
          <w:lang w:val="es-ES_tradnl"/>
        </w:rPr>
        <w:t>).-</w:t>
      </w:r>
      <w:proofErr w:type="gramEnd"/>
      <w:r w:rsidRPr="00202B1B">
        <w:rPr>
          <w:rFonts w:ascii="Lucida Sans" w:hAnsi="Lucida Sans" w:cs="Calibri"/>
          <w:sz w:val="20"/>
          <w:szCs w:val="20"/>
          <w:lang w:val="es-ES_tradnl"/>
        </w:rPr>
        <w:t xml:space="preserve"> CONVENIO DE ASISTENCIA SANITARIA PRIVADA que ha dejado de ser un sistema para facilitar los pagos de asistencia para transformarse en otra cosa muy distinta:</w:t>
      </w:r>
    </w:p>
    <w:p w:rsidR="00202B1B" w:rsidRPr="00202B1B" w:rsidRDefault="00202B1B" w:rsidP="00202B1B">
      <w:pPr>
        <w:spacing w:after="0" w:line="240" w:lineRule="auto"/>
        <w:jc w:val="both"/>
        <w:rPr>
          <w:rFonts w:ascii="Lucida Sans" w:hAnsi="Lucida Sans" w:cs="Calibri"/>
          <w:sz w:val="20"/>
          <w:szCs w:val="20"/>
          <w:lang w:val="es-ES_tradnl"/>
        </w:rPr>
      </w:pPr>
    </w:p>
    <w:p w:rsidR="00202B1B" w:rsidRPr="00202B1B" w:rsidRDefault="00202B1B" w:rsidP="00202B1B">
      <w:pPr>
        <w:numPr>
          <w:ilvl w:val="0"/>
          <w:numId w:val="6"/>
        </w:numPr>
        <w:spacing w:after="0" w:line="240" w:lineRule="auto"/>
        <w:jc w:val="both"/>
        <w:rPr>
          <w:rFonts w:ascii="Lucida Sans" w:eastAsia="Times New Roman" w:hAnsi="Lucida Sans" w:cs="Calibri"/>
          <w:sz w:val="20"/>
          <w:szCs w:val="20"/>
          <w:lang w:val="es-ES_tradnl"/>
        </w:rPr>
      </w:pPr>
      <w:r w:rsidRPr="00202B1B">
        <w:rPr>
          <w:rFonts w:ascii="Lucida Sans" w:eastAsia="Times New Roman" w:hAnsi="Lucida Sans" w:cs="Calibri"/>
          <w:sz w:val="20"/>
          <w:szCs w:val="20"/>
          <w:lang w:val="es-ES_tradnl"/>
        </w:rPr>
        <w:t>Permite a las aseguradoras interrumpir los tratamientos asistenciales.</w:t>
      </w:r>
    </w:p>
    <w:p w:rsidR="00202B1B" w:rsidRPr="00202B1B" w:rsidRDefault="00202B1B" w:rsidP="00202B1B">
      <w:pPr>
        <w:numPr>
          <w:ilvl w:val="0"/>
          <w:numId w:val="6"/>
        </w:numPr>
        <w:spacing w:after="0" w:line="240" w:lineRule="auto"/>
        <w:jc w:val="both"/>
        <w:rPr>
          <w:rFonts w:ascii="Lucida Sans" w:eastAsia="Times New Roman" w:hAnsi="Lucida Sans" w:cs="Calibri"/>
          <w:sz w:val="20"/>
          <w:szCs w:val="20"/>
          <w:lang w:val="es-ES_tradnl"/>
        </w:rPr>
      </w:pPr>
      <w:r w:rsidRPr="00202B1B">
        <w:rPr>
          <w:rFonts w:ascii="Lucida Sans" w:eastAsia="Times New Roman" w:hAnsi="Lucida Sans" w:cs="Calibri"/>
          <w:sz w:val="20"/>
          <w:szCs w:val="20"/>
          <w:lang w:val="es-ES_tradnl"/>
        </w:rPr>
        <w:t>Permite aplicar el criterio de intensidad sin posibilidad de intervención de la víctima.</w:t>
      </w:r>
    </w:p>
    <w:p w:rsidR="00202B1B" w:rsidRPr="00202B1B" w:rsidRDefault="00202B1B" w:rsidP="00202B1B">
      <w:pPr>
        <w:numPr>
          <w:ilvl w:val="0"/>
          <w:numId w:val="6"/>
        </w:numPr>
        <w:spacing w:after="0" w:line="240" w:lineRule="auto"/>
        <w:jc w:val="both"/>
        <w:rPr>
          <w:rFonts w:ascii="Lucida Sans" w:eastAsia="Times New Roman" w:hAnsi="Lucida Sans" w:cs="Calibri"/>
          <w:sz w:val="20"/>
          <w:szCs w:val="20"/>
          <w:lang w:val="es-ES_tradnl"/>
        </w:rPr>
      </w:pPr>
      <w:r w:rsidRPr="00202B1B">
        <w:rPr>
          <w:rFonts w:ascii="Lucida Sans" w:eastAsia="Times New Roman" w:hAnsi="Lucida Sans" w:cs="Calibri"/>
          <w:sz w:val="20"/>
          <w:szCs w:val="20"/>
          <w:lang w:val="es-ES_tradnl"/>
        </w:rPr>
        <w:t>Permite a las aseguradoras que los Médicos valoradores puedan influir a los médicos asistenciales.</w:t>
      </w:r>
    </w:p>
    <w:p w:rsidR="00202B1B" w:rsidRPr="00202B1B" w:rsidRDefault="00202B1B" w:rsidP="00202B1B">
      <w:pPr>
        <w:numPr>
          <w:ilvl w:val="0"/>
          <w:numId w:val="6"/>
        </w:numPr>
        <w:spacing w:after="0" w:line="240" w:lineRule="auto"/>
        <w:jc w:val="both"/>
        <w:rPr>
          <w:rFonts w:ascii="Lucida Sans" w:eastAsia="Times New Roman" w:hAnsi="Lucida Sans" w:cs="Calibri"/>
          <w:sz w:val="20"/>
          <w:szCs w:val="20"/>
          <w:lang w:val="es-ES_tradnl"/>
        </w:rPr>
      </w:pPr>
      <w:r w:rsidRPr="00202B1B">
        <w:rPr>
          <w:rFonts w:ascii="Lucida Sans" w:eastAsia="Times New Roman" w:hAnsi="Lucida Sans" w:cs="Calibri"/>
          <w:sz w:val="20"/>
          <w:szCs w:val="20"/>
          <w:lang w:val="es-ES_tradnl"/>
        </w:rPr>
        <w:t>Modifican el sistema de pagos por acto médico para pasar a un sistema de pago por “módulo ambulatorio” que incluye pruebas y que puede afectar a la calidad asistencial.</w:t>
      </w:r>
    </w:p>
    <w:p w:rsidR="00202B1B" w:rsidRPr="00202B1B" w:rsidRDefault="00202B1B" w:rsidP="00202B1B">
      <w:pPr>
        <w:numPr>
          <w:ilvl w:val="0"/>
          <w:numId w:val="6"/>
        </w:numPr>
        <w:spacing w:after="0" w:line="240" w:lineRule="auto"/>
        <w:jc w:val="both"/>
        <w:rPr>
          <w:rFonts w:ascii="Lucida Sans" w:eastAsia="Times New Roman" w:hAnsi="Lucida Sans" w:cs="Calibri"/>
          <w:sz w:val="20"/>
          <w:szCs w:val="20"/>
          <w:lang w:val="es-ES_tradnl"/>
        </w:rPr>
      </w:pPr>
      <w:r w:rsidRPr="00202B1B">
        <w:rPr>
          <w:rFonts w:ascii="Lucida Sans" w:eastAsia="Times New Roman" w:hAnsi="Lucida Sans" w:cs="Calibri"/>
          <w:sz w:val="20"/>
          <w:szCs w:val="20"/>
          <w:lang w:val="es-ES_tradnl"/>
        </w:rPr>
        <w:t>Es un convenio negociado y firmado entre el mundo asegurador y el mundo asistencial sin tener en cuenta a los verdaderos protagonistas, que son los paciente</w:t>
      </w:r>
      <w:r w:rsidR="0048661D">
        <w:rPr>
          <w:rFonts w:ascii="Lucida Sans" w:eastAsia="Times New Roman" w:hAnsi="Lucida Sans" w:cs="Calibri"/>
          <w:sz w:val="20"/>
          <w:szCs w:val="20"/>
          <w:lang w:val="es-ES_tradnl"/>
        </w:rPr>
        <w:t>s</w:t>
      </w:r>
      <w:r w:rsidRPr="00202B1B">
        <w:rPr>
          <w:rFonts w:ascii="Lucida Sans" w:eastAsia="Times New Roman" w:hAnsi="Lucida Sans" w:cs="Calibri"/>
          <w:sz w:val="20"/>
          <w:szCs w:val="20"/>
          <w:lang w:val="es-ES_tradnl"/>
        </w:rPr>
        <w:t xml:space="preserve"> como víctimas de los accidentes de tráfico que no les dejan intervenir.</w:t>
      </w:r>
    </w:p>
    <w:p w:rsidR="00202B1B" w:rsidRPr="00202B1B" w:rsidRDefault="00202B1B" w:rsidP="00202B1B">
      <w:pPr>
        <w:numPr>
          <w:ilvl w:val="0"/>
          <w:numId w:val="6"/>
        </w:numPr>
        <w:spacing w:after="0" w:line="240" w:lineRule="auto"/>
        <w:jc w:val="both"/>
        <w:rPr>
          <w:rFonts w:ascii="Lucida Sans" w:eastAsia="Times New Roman" w:hAnsi="Lucida Sans" w:cs="Calibri"/>
          <w:sz w:val="20"/>
          <w:szCs w:val="20"/>
          <w:lang w:val="es-ES_tradnl"/>
        </w:rPr>
      </w:pPr>
      <w:r w:rsidRPr="00202B1B">
        <w:rPr>
          <w:rFonts w:ascii="Lucida Sans" w:eastAsia="Times New Roman" w:hAnsi="Lucida Sans" w:cs="Calibri"/>
          <w:sz w:val="20"/>
          <w:szCs w:val="20"/>
          <w:lang w:val="es-ES_tradnl"/>
        </w:rPr>
        <w:t>Da poderes para decidir a unas subcomisiones limitando la tutela judicial.</w:t>
      </w:r>
    </w:p>
    <w:p w:rsidR="00202B1B" w:rsidRPr="00202B1B" w:rsidRDefault="00202B1B" w:rsidP="00202B1B">
      <w:pPr>
        <w:numPr>
          <w:ilvl w:val="0"/>
          <w:numId w:val="6"/>
        </w:numPr>
        <w:spacing w:after="0" w:line="240" w:lineRule="auto"/>
        <w:jc w:val="both"/>
        <w:rPr>
          <w:rFonts w:ascii="Lucida Sans" w:eastAsia="Times New Roman" w:hAnsi="Lucida Sans" w:cs="Calibri"/>
          <w:sz w:val="20"/>
          <w:szCs w:val="20"/>
          <w:lang w:val="es-ES_tradnl"/>
        </w:rPr>
      </w:pPr>
      <w:r w:rsidRPr="00202B1B">
        <w:rPr>
          <w:rFonts w:ascii="Lucida Sans" w:eastAsia="Times New Roman" w:hAnsi="Lucida Sans" w:cs="Calibri"/>
          <w:sz w:val="20"/>
          <w:szCs w:val="20"/>
          <w:lang w:val="es-ES_tradnl"/>
        </w:rPr>
        <w:t>Impone a los centros asistenciales la confidencialidad de documentos que utilizan las aseguradoras para interrumpir los tratamientos.</w:t>
      </w:r>
    </w:p>
    <w:p w:rsidR="00001FEB" w:rsidRPr="00001FEB" w:rsidRDefault="00001FEB" w:rsidP="00001FEB">
      <w:pPr>
        <w:pStyle w:val="Sinespaciado"/>
        <w:jc w:val="both"/>
        <w:rPr>
          <w:rFonts w:ascii="Lucida Sans" w:hAnsi="Lucida Sans"/>
          <w:sz w:val="20"/>
          <w:szCs w:val="20"/>
        </w:rPr>
      </w:pPr>
    </w:p>
    <w:sectPr w:rsidR="00001FEB" w:rsidRPr="00001FEB" w:rsidSect="00213B05">
      <w:headerReference w:type="default" r:id="rId7"/>
      <w:footerReference w:type="default" r:id="rId8"/>
      <w:pgSz w:w="11906" w:h="16838"/>
      <w:pgMar w:top="568" w:right="1701" w:bottom="993" w:left="170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6968" w:rsidRDefault="00276968" w:rsidP="001C3396">
      <w:pPr>
        <w:spacing w:after="0" w:line="240" w:lineRule="auto"/>
      </w:pPr>
      <w:r>
        <w:separator/>
      </w:r>
    </w:p>
  </w:endnote>
  <w:endnote w:type="continuationSeparator" w:id="0">
    <w:p w:rsidR="00276968" w:rsidRDefault="00276968" w:rsidP="001C3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396" w:rsidRPr="001B5832" w:rsidRDefault="001C3396" w:rsidP="001B5832">
    <w:pPr>
      <w:pStyle w:val="Sinespaciado"/>
      <w:ind w:left="-1134" w:right="-568"/>
      <w:jc w:val="center"/>
      <w:rPr>
        <w:rFonts w:ascii="Lucida Sans" w:hAnsi="Lucida Sans"/>
        <w:color w:val="C00000"/>
        <w:sz w:val="16"/>
        <w:szCs w:val="16"/>
        <w:lang w:val="en-US"/>
      </w:rPr>
    </w:pPr>
    <w:r w:rsidRPr="001B5832">
      <w:rPr>
        <w:rFonts w:ascii="Lucida Sans" w:hAnsi="Lucida Sans"/>
        <w:color w:val="C00000"/>
        <w:sz w:val="16"/>
        <w:szCs w:val="16"/>
      </w:rPr>
      <w:t xml:space="preserve">C/ Poeta Joan Maragall </w:t>
    </w:r>
    <w:r w:rsidR="001B5832">
      <w:rPr>
        <w:rFonts w:ascii="Lucida Sans" w:hAnsi="Lucida Sans"/>
        <w:color w:val="C00000"/>
        <w:sz w:val="16"/>
        <w:szCs w:val="16"/>
      </w:rPr>
      <w:t xml:space="preserve">nº. </w:t>
    </w:r>
    <w:r w:rsidRPr="001B5832">
      <w:rPr>
        <w:rFonts w:ascii="Lucida Sans" w:hAnsi="Lucida Sans"/>
        <w:color w:val="C00000"/>
        <w:sz w:val="16"/>
        <w:szCs w:val="16"/>
      </w:rPr>
      <w:t>48, 1º-</w:t>
    </w:r>
    <w:r w:rsidR="001B5832" w:rsidRPr="001B5832">
      <w:rPr>
        <w:rFonts w:ascii="Lucida Sans" w:hAnsi="Lucida Sans"/>
        <w:color w:val="C00000"/>
        <w:sz w:val="16"/>
        <w:szCs w:val="16"/>
      </w:rPr>
      <w:t>D</w:t>
    </w:r>
    <w:r w:rsidRPr="001B5832">
      <w:rPr>
        <w:rFonts w:ascii="Lucida Sans" w:hAnsi="Lucida Sans"/>
        <w:color w:val="C00000"/>
        <w:sz w:val="16"/>
        <w:szCs w:val="16"/>
      </w:rPr>
      <w:t xml:space="preserve"> </w:t>
    </w:r>
    <w:r w:rsidR="001B5832" w:rsidRPr="001B5832">
      <w:rPr>
        <w:rFonts w:ascii="Lucida Sans" w:hAnsi="Lucida Sans"/>
        <w:color w:val="C00000"/>
        <w:sz w:val="16"/>
        <w:szCs w:val="16"/>
      </w:rPr>
      <w:t>(</w:t>
    </w:r>
    <w:r w:rsidRPr="001B5832">
      <w:rPr>
        <w:rFonts w:ascii="Lucida Sans" w:hAnsi="Lucida Sans"/>
        <w:color w:val="C00000"/>
        <w:sz w:val="16"/>
        <w:szCs w:val="16"/>
      </w:rPr>
      <w:t>28020</w:t>
    </w:r>
    <w:r w:rsidR="001B5832" w:rsidRPr="001B5832">
      <w:rPr>
        <w:rFonts w:ascii="Lucida Sans" w:hAnsi="Lucida Sans"/>
        <w:color w:val="C00000"/>
        <w:sz w:val="16"/>
        <w:szCs w:val="16"/>
      </w:rPr>
      <w:t>)</w:t>
    </w:r>
    <w:r w:rsidRPr="001B5832">
      <w:rPr>
        <w:rFonts w:ascii="Lucida Sans" w:hAnsi="Lucida Sans"/>
        <w:color w:val="C00000"/>
        <w:sz w:val="16"/>
        <w:szCs w:val="16"/>
      </w:rPr>
      <w:t xml:space="preserve"> M</w:t>
    </w:r>
    <w:r w:rsidR="001B5832">
      <w:rPr>
        <w:rFonts w:ascii="Lucida Sans" w:hAnsi="Lucida Sans"/>
        <w:color w:val="C00000"/>
        <w:sz w:val="16"/>
        <w:szCs w:val="16"/>
      </w:rPr>
      <w:t xml:space="preserve">adrid.     </w:t>
    </w:r>
    <w:proofErr w:type="spellStart"/>
    <w:r w:rsidRPr="001B5832">
      <w:rPr>
        <w:rFonts w:ascii="Lucida Sans" w:hAnsi="Lucida Sans"/>
        <w:color w:val="C00000"/>
        <w:sz w:val="16"/>
        <w:szCs w:val="16"/>
        <w:lang w:val="en-US"/>
      </w:rPr>
      <w:t>T</w:t>
    </w:r>
    <w:r w:rsidR="001B5832" w:rsidRPr="001B5832">
      <w:rPr>
        <w:rFonts w:ascii="Lucida Sans" w:hAnsi="Lucida Sans"/>
        <w:color w:val="C00000"/>
        <w:sz w:val="16"/>
        <w:szCs w:val="16"/>
        <w:lang w:val="en-US"/>
      </w:rPr>
      <w:t>fno</w:t>
    </w:r>
    <w:proofErr w:type="spellEnd"/>
    <w:r w:rsidR="001B5832" w:rsidRPr="001B5832">
      <w:rPr>
        <w:rFonts w:ascii="Lucida Sans" w:hAnsi="Lucida Sans"/>
        <w:color w:val="C00000"/>
        <w:sz w:val="16"/>
        <w:szCs w:val="16"/>
        <w:lang w:val="en-US"/>
      </w:rPr>
      <w:t>:</w:t>
    </w:r>
    <w:r w:rsidRPr="001B5832">
      <w:rPr>
        <w:rFonts w:ascii="Lucida Sans" w:hAnsi="Lucida Sans"/>
        <w:color w:val="C00000"/>
        <w:sz w:val="16"/>
        <w:szCs w:val="16"/>
        <w:lang w:val="en-US"/>
      </w:rPr>
      <w:t xml:space="preserve"> 900</w:t>
    </w:r>
    <w:r w:rsidR="001B5832" w:rsidRPr="001B5832">
      <w:rPr>
        <w:rFonts w:ascii="Lucida Sans" w:hAnsi="Lucida Sans"/>
        <w:color w:val="C00000"/>
        <w:sz w:val="16"/>
        <w:szCs w:val="16"/>
        <w:lang w:val="en-US"/>
      </w:rPr>
      <w:t>.</w:t>
    </w:r>
    <w:r w:rsidRPr="001B5832">
      <w:rPr>
        <w:rFonts w:ascii="Lucida Sans" w:hAnsi="Lucida Sans"/>
        <w:color w:val="C00000"/>
        <w:sz w:val="16"/>
        <w:szCs w:val="16"/>
        <w:lang w:val="en-US"/>
      </w:rPr>
      <w:t>26</w:t>
    </w:r>
    <w:r w:rsidR="001B5832" w:rsidRPr="001B5832">
      <w:rPr>
        <w:rFonts w:ascii="Lucida Sans" w:hAnsi="Lucida Sans"/>
        <w:color w:val="C00000"/>
        <w:sz w:val="16"/>
        <w:szCs w:val="16"/>
        <w:lang w:val="en-US"/>
      </w:rPr>
      <w:t>.</w:t>
    </w:r>
    <w:r w:rsidRPr="001B5832">
      <w:rPr>
        <w:rFonts w:ascii="Lucida Sans" w:hAnsi="Lucida Sans"/>
        <w:color w:val="C00000"/>
        <w:sz w:val="16"/>
        <w:szCs w:val="16"/>
        <w:lang w:val="en-US"/>
      </w:rPr>
      <w:t>46</w:t>
    </w:r>
    <w:r w:rsidR="001B5832" w:rsidRPr="001B5832">
      <w:rPr>
        <w:rFonts w:ascii="Lucida Sans" w:hAnsi="Lucida Sans"/>
        <w:color w:val="C00000"/>
        <w:sz w:val="16"/>
        <w:szCs w:val="16"/>
        <w:lang w:val="en-US"/>
      </w:rPr>
      <w:t>.</w:t>
    </w:r>
    <w:r w:rsidRPr="001B5832">
      <w:rPr>
        <w:rFonts w:ascii="Lucida Sans" w:hAnsi="Lucida Sans"/>
        <w:color w:val="C00000"/>
        <w:sz w:val="16"/>
        <w:szCs w:val="16"/>
        <w:lang w:val="en-US"/>
      </w:rPr>
      <w:t>10</w:t>
    </w:r>
    <w:r w:rsidR="001B5832" w:rsidRPr="001B5832">
      <w:rPr>
        <w:rFonts w:ascii="Lucida Sans" w:hAnsi="Lucida Sans"/>
        <w:color w:val="C00000"/>
        <w:sz w:val="16"/>
        <w:szCs w:val="16"/>
        <w:lang w:val="en-US"/>
      </w:rPr>
      <w:t xml:space="preserve">  </w:t>
    </w:r>
    <w:r w:rsidR="001B5832">
      <w:rPr>
        <w:rFonts w:ascii="Lucida Sans" w:hAnsi="Lucida Sans"/>
        <w:color w:val="C00000"/>
        <w:sz w:val="16"/>
        <w:szCs w:val="16"/>
        <w:lang w:val="en-US"/>
      </w:rPr>
      <w:t xml:space="preserve">   </w:t>
    </w:r>
    <w:r w:rsidR="001B5832" w:rsidRPr="001B5832">
      <w:rPr>
        <w:rFonts w:ascii="Lucida Sans" w:hAnsi="Lucida Sans"/>
        <w:color w:val="C00000"/>
        <w:sz w:val="16"/>
        <w:szCs w:val="16"/>
        <w:lang w:val="en-US"/>
      </w:rPr>
      <w:t xml:space="preserve"> </w:t>
    </w:r>
    <w:r w:rsidR="00D67DEB">
      <w:fldChar w:fldCharType="begin"/>
    </w:r>
    <w:r w:rsidR="00D67DEB" w:rsidRPr="00D67DEB">
      <w:rPr>
        <w:lang w:val="en-US"/>
      </w:rPr>
      <w:instrText xml:space="preserve"> HYPERLINK "mailto:administracion@anavarc.org" </w:instrText>
    </w:r>
    <w:r w:rsidR="00D67DEB">
      <w:fldChar w:fldCharType="separate"/>
    </w:r>
    <w:r w:rsidR="001B5832" w:rsidRPr="001B5832">
      <w:rPr>
        <w:rStyle w:val="Hipervnculo"/>
        <w:rFonts w:ascii="Lucida Sans" w:hAnsi="Lucida Sans"/>
        <w:color w:val="C00000"/>
        <w:sz w:val="16"/>
        <w:szCs w:val="16"/>
        <w:u w:val="none"/>
        <w:lang w:val="en-US"/>
      </w:rPr>
      <w:t>administracion@anavarc.org</w:t>
    </w:r>
    <w:r w:rsidR="00D67DEB">
      <w:rPr>
        <w:rStyle w:val="Hipervnculo"/>
        <w:rFonts w:ascii="Lucida Sans" w:hAnsi="Lucida Sans"/>
        <w:color w:val="C00000"/>
        <w:sz w:val="16"/>
        <w:szCs w:val="16"/>
        <w:u w:val="none"/>
        <w:lang w:val="en-US"/>
      </w:rPr>
      <w:fldChar w:fldCharType="end"/>
    </w:r>
    <w:r w:rsidR="001B5832" w:rsidRPr="001B5832">
      <w:rPr>
        <w:rFonts w:ascii="Lucida Sans" w:hAnsi="Lucida Sans"/>
        <w:color w:val="C00000"/>
        <w:sz w:val="16"/>
        <w:szCs w:val="16"/>
        <w:lang w:val="en-US"/>
      </w:rPr>
      <w:t xml:space="preserve">  -  www.anavarc.org</w:t>
    </w:r>
  </w:p>
  <w:p w:rsidR="001C3396" w:rsidRPr="001B5832" w:rsidRDefault="001B5832" w:rsidP="001B5832">
    <w:pPr>
      <w:pStyle w:val="Sinespaciado"/>
      <w:ind w:left="-1134" w:right="-568"/>
      <w:jc w:val="center"/>
      <w:rPr>
        <w:rFonts w:ascii="Lucida Sans" w:hAnsi="Lucida Sans"/>
        <w:sz w:val="16"/>
        <w:szCs w:val="16"/>
      </w:rPr>
    </w:pPr>
    <w:r w:rsidRPr="001B5832">
      <w:rPr>
        <w:rFonts w:ascii="Lucida Sans" w:hAnsi="Lucida Sans"/>
        <w:color w:val="C00000"/>
        <w:sz w:val="16"/>
        <w:szCs w:val="16"/>
      </w:rPr>
      <w:t xml:space="preserve">CIF: G-87587598 - </w:t>
    </w:r>
    <w:r w:rsidR="001C3396" w:rsidRPr="001B5832">
      <w:rPr>
        <w:rFonts w:ascii="Lucida Sans" w:hAnsi="Lucida Sans"/>
        <w:color w:val="C00000"/>
        <w:sz w:val="16"/>
        <w:szCs w:val="16"/>
      </w:rPr>
      <w:t>Inscrita en el Registro Nacional de Asociaciones/Sección 1ª. Número nacional: 610325</w:t>
    </w:r>
  </w:p>
  <w:p w:rsidR="001C3396" w:rsidRDefault="001C3396">
    <w:pPr>
      <w:pStyle w:val="Piedepgina"/>
    </w:pPr>
  </w:p>
  <w:p w:rsidR="001C3396" w:rsidRDefault="001C339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6968" w:rsidRDefault="00276968" w:rsidP="001C3396">
      <w:pPr>
        <w:spacing w:after="0" w:line="240" w:lineRule="auto"/>
      </w:pPr>
      <w:r>
        <w:separator/>
      </w:r>
    </w:p>
  </w:footnote>
  <w:footnote w:type="continuationSeparator" w:id="0">
    <w:p w:rsidR="00276968" w:rsidRDefault="00276968" w:rsidP="001C33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B05" w:rsidRDefault="00213B05" w:rsidP="00213B05">
    <w:pPr>
      <w:pStyle w:val="Encabezado"/>
      <w:tabs>
        <w:tab w:val="clear" w:pos="8504"/>
      </w:tabs>
      <w:ind w:right="-994"/>
    </w:pPr>
    <w:r>
      <w:rPr>
        <w:noProof/>
        <w:lang w:eastAsia="es-ES"/>
      </w:rPr>
      <w:tab/>
    </w:r>
    <w:r>
      <w:rPr>
        <w:noProof/>
        <w:lang w:eastAsia="es-ES"/>
      </w:rPr>
      <w:tab/>
      <w:t xml:space="preserve">        </w:t>
    </w:r>
    <w:r w:rsidR="00202B1B" w:rsidRPr="00E17A80">
      <w:rPr>
        <w:noProof/>
        <w:lang w:eastAsia="es-ES"/>
      </w:rPr>
      <w:drawing>
        <wp:inline distT="0" distB="0" distL="0" distR="0">
          <wp:extent cx="2501900" cy="565150"/>
          <wp:effectExtent l="0" t="0" r="0" b="0"/>
          <wp:docPr id="1" name="Imagen 1" descr="LOGOTIPO ANAV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ANAVA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1900" cy="565150"/>
                  </a:xfrm>
                  <a:prstGeom prst="rect">
                    <a:avLst/>
                  </a:prstGeom>
                  <a:noFill/>
                  <a:ln>
                    <a:noFill/>
                  </a:ln>
                </pic:spPr>
              </pic:pic>
            </a:graphicData>
          </a:graphic>
        </wp:inline>
      </w:drawing>
    </w:r>
  </w:p>
  <w:p w:rsidR="001B5832" w:rsidRDefault="001B583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E2D80"/>
    <w:multiLevelType w:val="hybridMultilevel"/>
    <w:tmpl w:val="99F245AA"/>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15F673F"/>
    <w:multiLevelType w:val="hybridMultilevel"/>
    <w:tmpl w:val="441092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27B05F6"/>
    <w:multiLevelType w:val="hybridMultilevel"/>
    <w:tmpl w:val="DB0E566A"/>
    <w:lvl w:ilvl="0" w:tplc="0C0A0019">
      <w:start w:val="1"/>
      <w:numFmt w:val="lowerLetter"/>
      <w:lvlText w:val="%1."/>
      <w:lvlJc w:val="left"/>
      <w:pPr>
        <w:ind w:left="1440" w:hanging="360"/>
      </w:pPr>
    </w:lvl>
    <w:lvl w:ilvl="1" w:tplc="040A0019">
      <w:start w:val="1"/>
      <w:numFmt w:val="lowerLetter"/>
      <w:lvlText w:val="%2."/>
      <w:lvlJc w:val="left"/>
      <w:pPr>
        <w:ind w:left="2160" w:hanging="360"/>
      </w:pPr>
    </w:lvl>
    <w:lvl w:ilvl="2" w:tplc="040A001B">
      <w:start w:val="1"/>
      <w:numFmt w:val="lowerRoman"/>
      <w:lvlText w:val="%3."/>
      <w:lvlJc w:val="right"/>
      <w:pPr>
        <w:ind w:left="2880" w:hanging="180"/>
      </w:pPr>
    </w:lvl>
    <w:lvl w:ilvl="3" w:tplc="040A000F">
      <w:start w:val="1"/>
      <w:numFmt w:val="decimal"/>
      <w:lvlText w:val="%4."/>
      <w:lvlJc w:val="left"/>
      <w:pPr>
        <w:ind w:left="3600" w:hanging="360"/>
      </w:pPr>
    </w:lvl>
    <w:lvl w:ilvl="4" w:tplc="040A0019">
      <w:start w:val="1"/>
      <w:numFmt w:val="lowerLetter"/>
      <w:lvlText w:val="%5."/>
      <w:lvlJc w:val="left"/>
      <w:pPr>
        <w:ind w:left="4320" w:hanging="360"/>
      </w:pPr>
    </w:lvl>
    <w:lvl w:ilvl="5" w:tplc="040A001B">
      <w:start w:val="1"/>
      <w:numFmt w:val="lowerRoman"/>
      <w:lvlText w:val="%6."/>
      <w:lvlJc w:val="right"/>
      <w:pPr>
        <w:ind w:left="5040" w:hanging="180"/>
      </w:pPr>
    </w:lvl>
    <w:lvl w:ilvl="6" w:tplc="040A000F">
      <w:start w:val="1"/>
      <w:numFmt w:val="decimal"/>
      <w:lvlText w:val="%7."/>
      <w:lvlJc w:val="left"/>
      <w:pPr>
        <w:ind w:left="5760" w:hanging="360"/>
      </w:pPr>
    </w:lvl>
    <w:lvl w:ilvl="7" w:tplc="040A0019">
      <w:start w:val="1"/>
      <w:numFmt w:val="lowerLetter"/>
      <w:lvlText w:val="%8."/>
      <w:lvlJc w:val="left"/>
      <w:pPr>
        <w:ind w:left="6480" w:hanging="360"/>
      </w:pPr>
    </w:lvl>
    <w:lvl w:ilvl="8" w:tplc="040A001B">
      <w:start w:val="1"/>
      <w:numFmt w:val="lowerRoman"/>
      <w:lvlText w:val="%9."/>
      <w:lvlJc w:val="right"/>
      <w:pPr>
        <w:ind w:left="7200" w:hanging="180"/>
      </w:pPr>
    </w:lvl>
  </w:abstractNum>
  <w:abstractNum w:abstractNumId="3" w15:restartNumberingAfterBreak="0">
    <w:nsid w:val="2DBC40D3"/>
    <w:multiLevelType w:val="hybridMultilevel"/>
    <w:tmpl w:val="5C42D8D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377E0BB4"/>
    <w:multiLevelType w:val="hybridMultilevel"/>
    <w:tmpl w:val="5080B4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3C51998"/>
    <w:multiLevelType w:val="hybridMultilevel"/>
    <w:tmpl w:val="173A4B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E2D49F7"/>
    <w:multiLevelType w:val="hybridMultilevel"/>
    <w:tmpl w:val="938AB75C"/>
    <w:lvl w:ilvl="0" w:tplc="4F8ACA76">
      <w:numFmt w:val="bullet"/>
      <w:lvlText w:val="-"/>
      <w:lvlJc w:val="left"/>
      <w:pPr>
        <w:ind w:left="720" w:hanging="360"/>
      </w:pPr>
      <w:rPr>
        <w:rFonts w:ascii="Lucida Sans" w:eastAsia="Times New Roman" w:hAnsi="Lucida Sans" w:cs="Times New Roman" w:hint="default"/>
      </w:rPr>
    </w:lvl>
    <w:lvl w:ilvl="1" w:tplc="0C0A0019">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6B02F46"/>
    <w:multiLevelType w:val="hybridMultilevel"/>
    <w:tmpl w:val="B7886F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F770375"/>
    <w:multiLevelType w:val="hybridMultilevel"/>
    <w:tmpl w:val="BD66A3A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8C27D41"/>
    <w:multiLevelType w:val="hybridMultilevel"/>
    <w:tmpl w:val="18606AC8"/>
    <w:lvl w:ilvl="0" w:tplc="0C0A0001">
      <w:start w:val="1"/>
      <w:numFmt w:val="bullet"/>
      <w:lvlText w:val=""/>
      <w:lvlJc w:val="left"/>
      <w:pPr>
        <w:ind w:left="720" w:hanging="360"/>
      </w:pPr>
      <w:rPr>
        <w:rFonts w:ascii="Symbol" w:hAnsi="Symbol" w:hint="default"/>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num w:numId="1">
    <w:abstractNumId w:val="7"/>
  </w:num>
  <w:num w:numId="2">
    <w:abstractNumId w:val="4"/>
  </w:num>
  <w:num w:numId="3">
    <w:abstractNumId w:val="0"/>
  </w:num>
  <w:num w:numId="4">
    <w:abstractNumId w:val="5"/>
  </w:num>
  <w:num w:numId="5">
    <w:abstractNumId w:val="1"/>
  </w:num>
  <w:num w:numId="6">
    <w:abstractNumId w:val="9"/>
  </w:num>
  <w:num w:numId="7">
    <w:abstractNumId w:val="6"/>
  </w:num>
  <w:num w:numId="8">
    <w:abstractNumId w:val="2"/>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8FD"/>
    <w:rsid w:val="00001FEB"/>
    <w:rsid w:val="00062B14"/>
    <w:rsid w:val="0006714F"/>
    <w:rsid w:val="000D7A30"/>
    <w:rsid w:val="000F28FD"/>
    <w:rsid w:val="00154DA0"/>
    <w:rsid w:val="001B5832"/>
    <w:rsid w:val="001C3396"/>
    <w:rsid w:val="00202B1B"/>
    <w:rsid w:val="00213B05"/>
    <w:rsid w:val="00276968"/>
    <w:rsid w:val="003740D8"/>
    <w:rsid w:val="003C4A70"/>
    <w:rsid w:val="003E1D1F"/>
    <w:rsid w:val="0048661D"/>
    <w:rsid w:val="005615DF"/>
    <w:rsid w:val="005F33D8"/>
    <w:rsid w:val="00600846"/>
    <w:rsid w:val="00610D6F"/>
    <w:rsid w:val="00852F3D"/>
    <w:rsid w:val="00C12BB4"/>
    <w:rsid w:val="00C97B07"/>
    <w:rsid w:val="00CA0C98"/>
    <w:rsid w:val="00D27C30"/>
    <w:rsid w:val="00D45774"/>
    <w:rsid w:val="00D67DEB"/>
    <w:rsid w:val="00DE48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5DAFF99F"/>
  <w15:chartTrackingRefBased/>
  <w15:docId w15:val="{D88F9739-9C62-44EC-AF3B-3FF12435E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5DF"/>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F28F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0F28FD"/>
    <w:rPr>
      <w:rFonts w:ascii="Tahoma" w:hAnsi="Tahoma" w:cs="Tahoma"/>
      <w:sz w:val="16"/>
      <w:szCs w:val="16"/>
    </w:rPr>
  </w:style>
  <w:style w:type="paragraph" w:styleId="Sinespaciado">
    <w:name w:val="No Spacing"/>
    <w:uiPriority w:val="1"/>
    <w:qFormat/>
    <w:rsid w:val="00001FEB"/>
    <w:rPr>
      <w:sz w:val="22"/>
      <w:szCs w:val="22"/>
      <w:lang w:eastAsia="en-US"/>
    </w:rPr>
  </w:style>
  <w:style w:type="paragraph" w:styleId="Encabezado">
    <w:name w:val="header"/>
    <w:basedOn w:val="Normal"/>
    <w:link w:val="EncabezadoCar"/>
    <w:uiPriority w:val="99"/>
    <w:unhideWhenUsed/>
    <w:rsid w:val="001C3396"/>
    <w:pPr>
      <w:tabs>
        <w:tab w:val="center" w:pos="4252"/>
        <w:tab w:val="right" w:pos="8504"/>
      </w:tabs>
    </w:pPr>
  </w:style>
  <w:style w:type="character" w:customStyle="1" w:styleId="EncabezadoCar">
    <w:name w:val="Encabezado Car"/>
    <w:link w:val="Encabezado"/>
    <w:uiPriority w:val="99"/>
    <w:rsid w:val="001C3396"/>
    <w:rPr>
      <w:sz w:val="22"/>
      <w:szCs w:val="22"/>
      <w:lang w:eastAsia="en-US"/>
    </w:rPr>
  </w:style>
  <w:style w:type="paragraph" w:styleId="Piedepgina">
    <w:name w:val="footer"/>
    <w:basedOn w:val="Normal"/>
    <w:link w:val="PiedepginaCar"/>
    <w:uiPriority w:val="99"/>
    <w:unhideWhenUsed/>
    <w:rsid w:val="001C3396"/>
    <w:pPr>
      <w:tabs>
        <w:tab w:val="center" w:pos="4252"/>
        <w:tab w:val="right" w:pos="8504"/>
      </w:tabs>
    </w:pPr>
  </w:style>
  <w:style w:type="character" w:customStyle="1" w:styleId="PiedepginaCar">
    <w:name w:val="Pie de página Car"/>
    <w:link w:val="Piedepgina"/>
    <w:uiPriority w:val="99"/>
    <w:rsid w:val="001C3396"/>
    <w:rPr>
      <w:sz w:val="22"/>
      <w:szCs w:val="22"/>
      <w:lang w:eastAsia="en-US"/>
    </w:rPr>
  </w:style>
  <w:style w:type="character" w:styleId="Hipervnculo">
    <w:name w:val="Hyperlink"/>
    <w:uiPriority w:val="99"/>
    <w:unhideWhenUsed/>
    <w:rsid w:val="001B5832"/>
    <w:rPr>
      <w:color w:val="0563C1"/>
      <w:u w:val="single"/>
    </w:rPr>
  </w:style>
  <w:style w:type="character" w:styleId="Mencinsinresolver">
    <w:name w:val="Unresolved Mention"/>
    <w:uiPriority w:val="99"/>
    <w:semiHidden/>
    <w:unhideWhenUsed/>
    <w:rsid w:val="001B5832"/>
    <w:rPr>
      <w:color w:val="808080"/>
      <w:shd w:val="clear" w:color="auto" w:fill="E6E6E6"/>
    </w:rPr>
  </w:style>
  <w:style w:type="paragraph" w:styleId="Prrafodelista">
    <w:name w:val="List Paragraph"/>
    <w:basedOn w:val="Normal"/>
    <w:uiPriority w:val="34"/>
    <w:qFormat/>
    <w:rsid w:val="004866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45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244</TotalTime>
  <Pages>4</Pages>
  <Words>1758</Words>
  <Characters>9673</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11409</CharactersWithSpaces>
  <SharedDoc>false</SharedDoc>
  <HLinks>
    <vt:vector size="6" baseType="variant">
      <vt:variant>
        <vt:i4>8061009</vt:i4>
      </vt:variant>
      <vt:variant>
        <vt:i4>0</vt:i4>
      </vt:variant>
      <vt:variant>
        <vt:i4>0</vt:i4>
      </vt:variant>
      <vt:variant>
        <vt:i4>5</vt:i4>
      </vt:variant>
      <vt:variant>
        <vt:lpwstr>mailto:administracion@anavarc.org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mcastellanos</dc:creator>
  <cp:keywords/>
  <cp:lastModifiedBy>mcastellanos</cp:lastModifiedBy>
  <cp:revision>6</cp:revision>
  <dcterms:created xsi:type="dcterms:W3CDTF">2019-04-01T10:06:00Z</dcterms:created>
  <dcterms:modified xsi:type="dcterms:W3CDTF">2019-04-09T14:40:00Z</dcterms:modified>
</cp:coreProperties>
</file>